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749" w:rsidRPr="009E1B88" w:rsidRDefault="00AB6749" w:rsidP="00AB6749">
      <w:pPr>
        <w:pStyle w:val="a3"/>
        <w:ind w:firstLine="0"/>
        <w:jc w:val="center"/>
        <w:rPr>
          <w:b/>
          <w:bCs/>
          <w:sz w:val="24"/>
        </w:rPr>
      </w:pPr>
      <w:r w:rsidRPr="009E1B88">
        <w:rPr>
          <w:b/>
          <w:bCs/>
          <w:sz w:val="24"/>
        </w:rPr>
        <w:t>Пояснительная записка</w:t>
      </w:r>
    </w:p>
    <w:p w:rsidR="00AB6749" w:rsidRPr="009E1B88" w:rsidRDefault="00AB6749" w:rsidP="00AB6749">
      <w:pPr>
        <w:pStyle w:val="a3"/>
        <w:ind w:firstLine="0"/>
        <w:jc w:val="center"/>
        <w:rPr>
          <w:b/>
          <w:bCs/>
          <w:sz w:val="24"/>
        </w:rPr>
      </w:pPr>
      <w:r w:rsidRPr="009E1B88">
        <w:rPr>
          <w:b/>
          <w:bCs/>
          <w:sz w:val="24"/>
        </w:rPr>
        <w:t xml:space="preserve">к докладу главы Ленинского городского округа Московской области о достигнутых значениях показателей для оценки эффективности деятельности </w:t>
      </w:r>
      <w:r w:rsidR="00B94717" w:rsidRPr="009E1B88">
        <w:rPr>
          <w:b/>
          <w:bCs/>
          <w:sz w:val="24"/>
        </w:rPr>
        <w:t>органов местного самоуправления</w:t>
      </w:r>
      <w:r w:rsidRPr="009E1B88">
        <w:rPr>
          <w:b/>
          <w:bCs/>
          <w:sz w:val="24"/>
        </w:rPr>
        <w:t xml:space="preserve"> городских округов и муниципальных районов</w:t>
      </w:r>
    </w:p>
    <w:p w:rsidR="00AB6749" w:rsidRPr="009E1B88" w:rsidRDefault="001964C6" w:rsidP="00AB6749">
      <w:pPr>
        <w:pStyle w:val="a3"/>
        <w:ind w:firstLine="0"/>
        <w:jc w:val="center"/>
        <w:rPr>
          <w:b/>
          <w:bCs/>
          <w:sz w:val="24"/>
        </w:rPr>
      </w:pPr>
      <w:r w:rsidRPr="009E1B88">
        <w:rPr>
          <w:b/>
          <w:bCs/>
          <w:sz w:val="24"/>
        </w:rPr>
        <w:t>за 202</w:t>
      </w:r>
      <w:r w:rsidR="000102F2" w:rsidRPr="009E1B88">
        <w:rPr>
          <w:b/>
          <w:bCs/>
          <w:sz w:val="24"/>
        </w:rPr>
        <w:t>5</w:t>
      </w:r>
      <w:r w:rsidR="005E3DAB" w:rsidRPr="009E1B88">
        <w:rPr>
          <w:b/>
          <w:bCs/>
          <w:sz w:val="24"/>
        </w:rPr>
        <w:t xml:space="preserve"> </w:t>
      </w:r>
      <w:r w:rsidR="00AB6749" w:rsidRPr="009E1B88">
        <w:rPr>
          <w:b/>
          <w:bCs/>
          <w:sz w:val="24"/>
        </w:rPr>
        <w:t>год и их планируемых значениях на 3-летний период</w:t>
      </w:r>
    </w:p>
    <w:p w:rsidR="005153A1" w:rsidRPr="009E1B88" w:rsidRDefault="005153A1" w:rsidP="00AB6749">
      <w:pPr>
        <w:pStyle w:val="a3"/>
        <w:ind w:firstLine="0"/>
        <w:jc w:val="center"/>
        <w:rPr>
          <w:b/>
          <w:bCs/>
          <w:sz w:val="24"/>
        </w:rPr>
      </w:pPr>
    </w:p>
    <w:p w:rsidR="005153A1" w:rsidRPr="009E1B88" w:rsidRDefault="005153A1" w:rsidP="005153A1">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 xml:space="preserve">В соответствии с Указами Президента Российской Федерации </w:t>
      </w:r>
      <w:r w:rsidRPr="009E1B88">
        <w:rPr>
          <w:rFonts w:ascii="Times New Roman" w:hAnsi="Times New Roman" w:cs="Times New Roman"/>
          <w:bCs/>
          <w:sz w:val="24"/>
          <w:szCs w:val="24"/>
        </w:rPr>
        <w:br/>
        <w:t>от 28.04.2008 № 607 «Об оценке эффективности деятельности органов местного самоуправления городских округов и муниципальных районов» (в редакции Указов Президента Российской Федерации от 13.05.2010 №579, от 14.10.2012 №1384, от 04.11.2016 №591, от 09.05.2018 №212), от 07.05.2012 №601 «Об основных направлениях совершенствования системы государственного управления» и постановлением Губернатора Московской области от 22.07.2013 № 174-ПГ «О мерах по реализации Указа Президента Российской Федерации от 28.04.2008 №607 «Об оценке эффективности деятельности органов местного самоуправления городских округов</w:t>
      </w:r>
      <w:r w:rsidR="0009007F" w:rsidRPr="009E1B88">
        <w:rPr>
          <w:rFonts w:ascii="Times New Roman" w:hAnsi="Times New Roman" w:cs="Times New Roman"/>
          <w:bCs/>
          <w:sz w:val="24"/>
          <w:szCs w:val="24"/>
        </w:rPr>
        <w:t xml:space="preserve"> и муниципальных районов» (с последующими изменениями и дополнениями</w:t>
      </w:r>
      <w:r w:rsidRPr="009E1B88">
        <w:rPr>
          <w:rFonts w:ascii="Times New Roman" w:hAnsi="Times New Roman" w:cs="Times New Roman"/>
          <w:bCs/>
          <w:sz w:val="24"/>
          <w:szCs w:val="24"/>
        </w:rPr>
        <w:t>) проведен анализ эффективности деятельности органов местного самоуправления Ленинского  городского округа Московской области по следующим сферам: экономическое развитие, дошкольное образование детей, общее и дополнительное образование детей, культура, физическая культура и спорт,</w:t>
      </w:r>
      <w:r w:rsidRPr="009E1B88">
        <w:rPr>
          <w:rFonts w:ascii="Times New Roman" w:hAnsi="Times New Roman" w:cs="Times New Roman"/>
          <w:b/>
          <w:bCs/>
          <w:sz w:val="24"/>
          <w:szCs w:val="24"/>
        </w:rPr>
        <w:t xml:space="preserve"> </w:t>
      </w:r>
      <w:r w:rsidRPr="009E1B88">
        <w:rPr>
          <w:rFonts w:ascii="Times New Roman" w:hAnsi="Times New Roman" w:cs="Times New Roman"/>
          <w:bCs/>
          <w:sz w:val="24"/>
          <w:szCs w:val="24"/>
        </w:rPr>
        <w:t xml:space="preserve">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 </w:t>
      </w:r>
    </w:p>
    <w:p w:rsidR="005153A1" w:rsidRPr="009E1B88" w:rsidRDefault="005153A1" w:rsidP="005153A1">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Оценка проведена по достиг</w:t>
      </w:r>
      <w:r w:rsidR="00D26605" w:rsidRPr="009E1B88">
        <w:rPr>
          <w:rFonts w:ascii="Times New Roman" w:hAnsi="Times New Roman" w:cs="Times New Roman"/>
          <w:bCs/>
          <w:sz w:val="24"/>
          <w:szCs w:val="24"/>
        </w:rPr>
        <w:t>нутому уровню по</w:t>
      </w:r>
      <w:r w:rsidR="000102F2" w:rsidRPr="009E1B88">
        <w:rPr>
          <w:rFonts w:ascii="Times New Roman" w:hAnsi="Times New Roman" w:cs="Times New Roman"/>
          <w:bCs/>
          <w:sz w:val="24"/>
          <w:szCs w:val="24"/>
        </w:rPr>
        <w:t>казателей в 2025</w:t>
      </w:r>
      <w:r w:rsidRPr="009E1B88">
        <w:rPr>
          <w:rFonts w:ascii="Times New Roman" w:hAnsi="Times New Roman" w:cs="Times New Roman"/>
          <w:bCs/>
          <w:sz w:val="24"/>
          <w:szCs w:val="24"/>
        </w:rPr>
        <w:t xml:space="preserve"> году и планируемым значен</w:t>
      </w:r>
      <w:r w:rsidR="000102F2" w:rsidRPr="009E1B88">
        <w:rPr>
          <w:rFonts w:ascii="Times New Roman" w:hAnsi="Times New Roman" w:cs="Times New Roman"/>
          <w:bCs/>
          <w:sz w:val="24"/>
          <w:szCs w:val="24"/>
        </w:rPr>
        <w:t>иям на трехлетний период до 2028</w:t>
      </w:r>
      <w:r w:rsidRPr="009E1B88">
        <w:rPr>
          <w:rFonts w:ascii="Times New Roman" w:hAnsi="Times New Roman" w:cs="Times New Roman"/>
          <w:bCs/>
          <w:sz w:val="24"/>
          <w:szCs w:val="24"/>
        </w:rPr>
        <w:t xml:space="preserve"> года.</w:t>
      </w:r>
    </w:p>
    <w:p w:rsidR="005153A1" w:rsidRPr="009E1B88" w:rsidRDefault="005153A1" w:rsidP="005153A1">
      <w:pPr>
        <w:autoSpaceDE w:val="0"/>
        <w:autoSpaceDN w:val="0"/>
        <w:adjustRightInd w:val="0"/>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sz w:val="24"/>
          <w:szCs w:val="24"/>
        </w:rPr>
        <w:t>При подготовке доклада главы использовались официальная статистическая информация и</w:t>
      </w:r>
      <w:r w:rsidR="00982FDF" w:rsidRPr="009E1B88">
        <w:rPr>
          <w:rFonts w:ascii="Times New Roman" w:hAnsi="Times New Roman" w:cs="Times New Roman"/>
          <w:sz w:val="24"/>
          <w:szCs w:val="24"/>
        </w:rPr>
        <w:t xml:space="preserve"> данные структурных подразделений </w:t>
      </w:r>
      <w:r w:rsidRPr="009E1B88">
        <w:rPr>
          <w:rFonts w:ascii="Times New Roman" w:hAnsi="Times New Roman" w:cs="Times New Roman"/>
          <w:sz w:val="24"/>
          <w:szCs w:val="24"/>
        </w:rPr>
        <w:t xml:space="preserve">администрации </w:t>
      </w:r>
      <w:r w:rsidRPr="009E1B88">
        <w:rPr>
          <w:rFonts w:ascii="Times New Roman" w:hAnsi="Times New Roman" w:cs="Times New Roman"/>
          <w:bCs/>
          <w:sz w:val="24"/>
          <w:szCs w:val="24"/>
        </w:rPr>
        <w:t>Ленинского городского округа.</w:t>
      </w:r>
    </w:p>
    <w:p w:rsidR="00AB6749" w:rsidRPr="009E1B88" w:rsidRDefault="00AB6749" w:rsidP="00F521A6">
      <w:pPr>
        <w:pStyle w:val="a3"/>
        <w:ind w:firstLine="0"/>
        <w:rPr>
          <w:b/>
          <w:bCs/>
          <w:sz w:val="24"/>
          <w:highlight w:val="yellow"/>
        </w:rPr>
      </w:pPr>
    </w:p>
    <w:p w:rsidR="00AB6749" w:rsidRPr="009E1B88" w:rsidRDefault="00AB6749" w:rsidP="00B94717">
      <w:pPr>
        <w:pStyle w:val="3"/>
        <w:spacing w:after="0"/>
        <w:ind w:left="0"/>
        <w:jc w:val="center"/>
        <w:rPr>
          <w:b/>
          <w:bCs/>
          <w:sz w:val="24"/>
          <w:szCs w:val="24"/>
        </w:rPr>
      </w:pPr>
      <w:r w:rsidRPr="009E1B88">
        <w:rPr>
          <w:b/>
          <w:bCs/>
          <w:sz w:val="24"/>
          <w:szCs w:val="24"/>
        </w:rPr>
        <w:t>Экономическое развитие</w:t>
      </w:r>
    </w:p>
    <w:p w:rsidR="00AB6749" w:rsidRPr="009E1B88" w:rsidRDefault="00AB6749" w:rsidP="00AB6749">
      <w:pPr>
        <w:pStyle w:val="3"/>
        <w:spacing w:after="0"/>
        <w:ind w:left="0" w:firstLine="708"/>
        <w:rPr>
          <w:b/>
          <w:bCs/>
          <w:sz w:val="24"/>
          <w:szCs w:val="24"/>
        </w:rPr>
      </w:pPr>
    </w:p>
    <w:p w:rsidR="00AB6749" w:rsidRPr="009E1B88" w:rsidRDefault="00AB6749" w:rsidP="00B918E8">
      <w:pPr>
        <w:autoSpaceDE w:val="0"/>
        <w:autoSpaceDN w:val="0"/>
        <w:adjustRightInd w:val="0"/>
        <w:spacing w:after="0" w:line="240" w:lineRule="auto"/>
        <w:ind w:firstLine="567"/>
        <w:jc w:val="both"/>
        <w:rPr>
          <w:rFonts w:ascii="Times New Roman" w:hAnsi="Times New Roman" w:cs="Times New Roman"/>
          <w:sz w:val="24"/>
          <w:szCs w:val="24"/>
        </w:rPr>
      </w:pPr>
      <w:r w:rsidRPr="009E1B88">
        <w:rPr>
          <w:rFonts w:ascii="Times New Roman" w:eastAsia="Times New Roman" w:hAnsi="Times New Roman" w:cs="Times New Roman"/>
          <w:sz w:val="24"/>
          <w:szCs w:val="24"/>
          <w:lang w:eastAsia="ru-RU"/>
        </w:rPr>
        <w:t>Площадь территории Ленинского гор</w:t>
      </w:r>
      <w:r w:rsidR="00D26605" w:rsidRPr="009E1B88">
        <w:rPr>
          <w:rFonts w:ascii="Times New Roman" w:eastAsia="Times New Roman" w:hAnsi="Times New Roman" w:cs="Times New Roman"/>
          <w:sz w:val="24"/>
          <w:szCs w:val="24"/>
          <w:lang w:eastAsia="ru-RU"/>
        </w:rPr>
        <w:t>одского округа составляет 20 282</w:t>
      </w:r>
      <w:r w:rsidRPr="009E1B88">
        <w:rPr>
          <w:rFonts w:ascii="Times New Roman" w:eastAsia="Times New Roman" w:hAnsi="Times New Roman" w:cs="Times New Roman"/>
          <w:sz w:val="24"/>
          <w:szCs w:val="24"/>
          <w:lang w:eastAsia="ru-RU"/>
        </w:rPr>
        <w:t xml:space="preserve"> га. </w:t>
      </w:r>
      <w:r w:rsidRPr="009E1B88">
        <w:rPr>
          <w:rFonts w:ascii="Times New Roman" w:hAnsi="Times New Roman" w:cs="Times New Roman"/>
          <w:sz w:val="24"/>
          <w:szCs w:val="24"/>
          <w:lang w:eastAsia="ru-RU"/>
        </w:rPr>
        <w:t xml:space="preserve">По территории округа проходят 3 федеральные автомобильные трассы и железная дорога Павелецкого направления. В непосредственной близости расположен аэропорт «Домодедово». </w:t>
      </w:r>
      <w:r w:rsidRPr="009E1B88">
        <w:rPr>
          <w:rFonts w:ascii="Times New Roman" w:hAnsi="Times New Roman" w:cs="Times New Roman"/>
          <w:sz w:val="24"/>
          <w:szCs w:val="24"/>
        </w:rPr>
        <w:t>С учетом географического положения – это близость к Москве и нал</w:t>
      </w:r>
      <w:r w:rsidR="0007332B" w:rsidRPr="009E1B88">
        <w:rPr>
          <w:rFonts w:ascii="Times New Roman" w:hAnsi="Times New Roman" w:cs="Times New Roman"/>
          <w:sz w:val="24"/>
          <w:szCs w:val="24"/>
        </w:rPr>
        <w:t xml:space="preserve">ичие 6-ти крупных магистралей, </w:t>
      </w:r>
      <w:r w:rsidRPr="009E1B88">
        <w:rPr>
          <w:rFonts w:ascii="Times New Roman" w:hAnsi="Times New Roman" w:cs="Times New Roman"/>
          <w:sz w:val="24"/>
          <w:szCs w:val="24"/>
        </w:rPr>
        <w:t xml:space="preserve">основными видами экономической деятельности в Ленинском округе являются торговля и логистика. </w:t>
      </w:r>
    </w:p>
    <w:p w:rsidR="00B3057F" w:rsidRPr="009E1B88" w:rsidRDefault="00B3057F" w:rsidP="00B918E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Приоритеты экономической политики Ленинского городского округа остаются неизменными и ориентированы на развитие инфраструктуры городского округа, улуч</w:t>
      </w:r>
      <w:r w:rsidR="004469E0" w:rsidRPr="009E1B88">
        <w:rPr>
          <w:rFonts w:ascii="Times New Roman" w:hAnsi="Times New Roman" w:cs="Times New Roman"/>
          <w:sz w:val="24"/>
          <w:szCs w:val="24"/>
        </w:rPr>
        <w:t>шение качества жизни населения</w:t>
      </w:r>
      <w:r w:rsidRPr="009E1B88">
        <w:rPr>
          <w:rFonts w:ascii="Times New Roman" w:hAnsi="Times New Roman" w:cs="Times New Roman"/>
          <w:sz w:val="24"/>
          <w:szCs w:val="24"/>
        </w:rPr>
        <w:t>, создание условий для привлечения инвестиций, создания новых рабочих мест, оптимизацию расходов и увеличение доходов бюджета.</w:t>
      </w:r>
    </w:p>
    <w:p w:rsidR="00182D74" w:rsidRPr="009E1B88" w:rsidRDefault="00AD7358" w:rsidP="00B918E8">
      <w:pPr>
        <w:pStyle w:val="a5"/>
        <w:shd w:val="clear" w:color="auto" w:fill="FFFFFF"/>
        <w:spacing w:before="0" w:beforeAutospacing="0" w:after="0" w:afterAutospacing="0" w:line="240" w:lineRule="auto"/>
        <w:ind w:firstLine="567"/>
        <w:jc w:val="both"/>
        <w:rPr>
          <w:shd w:val="clear" w:color="auto" w:fill="FFFFFF"/>
        </w:rPr>
      </w:pPr>
      <w:r w:rsidRPr="009E1B88">
        <w:rPr>
          <w:shd w:val="clear" w:color="auto" w:fill="FFFFFF"/>
        </w:rPr>
        <w:t>В 2025</w:t>
      </w:r>
      <w:r w:rsidR="00B918E8" w:rsidRPr="009E1B88">
        <w:rPr>
          <w:shd w:val="clear" w:color="auto" w:fill="FFFFFF"/>
        </w:rPr>
        <w:t xml:space="preserve"> году</w:t>
      </w:r>
      <w:r w:rsidR="005E2859" w:rsidRPr="009E1B88">
        <w:rPr>
          <w:shd w:val="clear" w:color="auto" w:fill="FFFFFF"/>
        </w:rPr>
        <w:t xml:space="preserve"> отмечается рост:</w:t>
      </w:r>
    </w:p>
    <w:p w:rsidR="003256E8" w:rsidRPr="009E1B88" w:rsidRDefault="003256E8" w:rsidP="00B918E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 xml:space="preserve">Средняя заработная плата работников на </w:t>
      </w:r>
      <w:r w:rsidR="00C237CE" w:rsidRPr="009E1B88">
        <w:rPr>
          <w:rFonts w:ascii="Times New Roman" w:hAnsi="Times New Roman" w:cs="Times New Roman"/>
          <w:sz w:val="24"/>
          <w:szCs w:val="24"/>
        </w:rPr>
        <w:t>крупных,</w:t>
      </w:r>
      <w:r w:rsidRPr="009E1B88">
        <w:rPr>
          <w:rFonts w:ascii="Times New Roman" w:hAnsi="Times New Roman" w:cs="Times New Roman"/>
          <w:sz w:val="24"/>
          <w:szCs w:val="24"/>
        </w:rPr>
        <w:t xml:space="preserve"> средних </w:t>
      </w:r>
      <w:r w:rsidR="00C237CE" w:rsidRPr="009E1B88">
        <w:rPr>
          <w:rFonts w:ascii="Times New Roman" w:hAnsi="Times New Roman" w:cs="Times New Roman"/>
          <w:sz w:val="24"/>
          <w:szCs w:val="24"/>
        </w:rPr>
        <w:t xml:space="preserve">предприятиях и некоммерческих организаций составила </w:t>
      </w:r>
      <w:r w:rsidR="00B918E8" w:rsidRPr="009E1B88">
        <w:rPr>
          <w:rFonts w:ascii="Times New Roman" w:hAnsi="Times New Roman" w:cs="Times New Roman"/>
          <w:sz w:val="24"/>
          <w:szCs w:val="24"/>
        </w:rPr>
        <w:t>137</w:t>
      </w:r>
      <w:r w:rsidR="008C748E" w:rsidRPr="009E1B88">
        <w:rPr>
          <w:rFonts w:ascii="Times New Roman" w:hAnsi="Times New Roman" w:cs="Times New Roman"/>
          <w:sz w:val="24"/>
          <w:szCs w:val="24"/>
        </w:rPr>
        <w:t xml:space="preserve"> </w:t>
      </w:r>
      <w:r w:rsidR="00B918E8" w:rsidRPr="009E1B88">
        <w:rPr>
          <w:rFonts w:ascii="Times New Roman" w:hAnsi="Times New Roman" w:cs="Times New Roman"/>
          <w:sz w:val="24"/>
          <w:szCs w:val="24"/>
        </w:rPr>
        <w:t>939,9</w:t>
      </w:r>
      <w:r w:rsidR="00C237CE" w:rsidRPr="009E1B88">
        <w:rPr>
          <w:rFonts w:ascii="Times New Roman" w:hAnsi="Times New Roman" w:cs="Times New Roman"/>
          <w:sz w:val="24"/>
          <w:szCs w:val="24"/>
        </w:rPr>
        <w:t xml:space="preserve"> руб., рост </w:t>
      </w:r>
      <w:r w:rsidR="00B918E8" w:rsidRPr="009E1B88">
        <w:rPr>
          <w:rFonts w:ascii="Times New Roman" w:hAnsi="Times New Roman" w:cs="Times New Roman"/>
          <w:sz w:val="24"/>
          <w:szCs w:val="24"/>
        </w:rPr>
        <w:t>116% (соответствующий период 2024</w:t>
      </w:r>
      <w:r w:rsidRPr="009E1B88">
        <w:rPr>
          <w:rFonts w:ascii="Times New Roman" w:hAnsi="Times New Roman" w:cs="Times New Roman"/>
          <w:sz w:val="24"/>
          <w:szCs w:val="24"/>
        </w:rPr>
        <w:t xml:space="preserve">–   </w:t>
      </w:r>
      <w:r w:rsidR="00B918E8" w:rsidRPr="009E1B88">
        <w:rPr>
          <w:rFonts w:ascii="Times New Roman" w:hAnsi="Times New Roman" w:cs="Times New Roman"/>
          <w:sz w:val="24"/>
          <w:szCs w:val="24"/>
        </w:rPr>
        <w:t>118</w:t>
      </w:r>
      <w:r w:rsidR="008C748E" w:rsidRPr="009E1B88">
        <w:rPr>
          <w:rFonts w:ascii="Times New Roman" w:hAnsi="Times New Roman" w:cs="Times New Roman"/>
          <w:sz w:val="24"/>
          <w:szCs w:val="24"/>
        </w:rPr>
        <w:t xml:space="preserve"> </w:t>
      </w:r>
      <w:r w:rsidR="00B918E8" w:rsidRPr="009E1B88">
        <w:rPr>
          <w:rFonts w:ascii="Times New Roman" w:hAnsi="Times New Roman" w:cs="Times New Roman"/>
          <w:sz w:val="24"/>
          <w:szCs w:val="24"/>
        </w:rPr>
        <w:t>960,6</w:t>
      </w:r>
      <w:r w:rsidRPr="009E1B88">
        <w:rPr>
          <w:rFonts w:ascii="Times New Roman" w:hAnsi="Times New Roman" w:cs="Times New Roman"/>
          <w:sz w:val="24"/>
          <w:szCs w:val="24"/>
        </w:rPr>
        <w:t xml:space="preserve"> руб.).</w:t>
      </w:r>
    </w:p>
    <w:p w:rsidR="003256E8" w:rsidRPr="009E1B88" w:rsidRDefault="003256E8" w:rsidP="00B918E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Численность работников крупны</w:t>
      </w:r>
      <w:r w:rsidR="00C237CE" w:rsidRPr="009E1B88">
        <w:rPr>
          <w:rFonts w:ascii="Times New Roman" w:hAnsi="Times New Roman" w:cs="Times New Roman"/>
          <w:sz w:val="24"/>
          <w:szCs w:val="24"/>
        </w:rPr>
        <w:t xml:space="preserve">х и средних предприятий – </w:t>
      </w:r>
      <w:r w:rsidR="008C748E" w:rsidRPr="009E1B88">
        <w:rPr>
          <w:rFonts w:ascii="Times New Roman" w:hAnsi="Times New Roman" w:cs="Times New Roman"/>
          <w:sz w:val="24"/>
          <w:szCs w:val="24"/>
        </w:rPr>
        <w:t>46 728</w:t>
      </w:r>
      <w:r w:rsidRPr="009E1B88">
        <w:rPr>
          <w:rFonts w:ascii="Times New Roman" w:hAnsi="Times New Roman" w:cs="Times New Roman"/>
          <w:sz w:val="24"/>
          <w:szCs w:val="24"/>
        </w:rPr>
        <w:t xml:space="preserve"> человек</w:t>
      </w:r>
      <w:r w:rsidR="00C237CE" w:rsidRPr="009E1B88">
        <w:rPr>
          <w:rFonts w:ascii="Times New Roman" w:hAnsi="Times New Roman" w:cs="Times New Roman"/>
          <w:sz w:val="24"/>
          <w:szCs w:val="24"/>
        </w:rPr>
        <w:t>а</w:t>
      </w:r>
      <w:r w:rsidRPr="009E1B88">
        <w:rPr>
          <w:rFonts w:ascii="Times New Roman" w:hAnsi="Times New Roman" w:cs="Times New Roman"/>
          <w:sz w:val="24"/>
          <w:szCs w:val="24"/>
        </w:rPr>
        <w:t>, прир</w:t>
      </w:r>
      <w:r w:rsidR="00C237CE" w:rsidRPr="009E1B88">
        <w:rPr>
          <w:rFonts w:ascii="Times New Roman" w:hAnsi="Times New Roman" w:cs="Times New Roman"/>
          <w:sz w:val="24"/>
          <w:szCs w:val="24"/>
        </w:rPr>
        <w:t xml:space="preserve">ост сотрудников на </w:t>
      </w:r>
      <w:r w:rsidR="008C748E" w:rsidRPr="009E1B88">
        <w:rPr>
          <w:rFonts w:ascii="Times New Roman" w:hAnsi="Times New Roman" w:cs="Times New Roman"/>
          <w:sz w:val="24"/>
          <w:szCs w:val="24"/>
        </w:rPr>
        <w:t>7,7 % (к 2024</w:t>
      </w:r>
      <w:r w:rsidR="00C237CE" w:rsidRPr="009E1B88">
        <w:rPr>
          <w:rFonts w:ascii="Times New Roman" w:hAnsi="Times New Roman" w:cs="Times New Roman"/>
          <w:sz w:val="24"/>
          <w:szCs w:val="24"/>
        </w:rPr>
        <w:t>)</w:t>
      </w:r>
      <w:r w:rsidRPr="009E1B88">
        <w:rPr>
          <w:rFonts w:ascii="Times New Roman" w:hAnsi="Times New Roman" w:cs="Times New Roman"/>
          <w:sz w:val="24"/>
          <w:szCs w:val="24"/>
        </w:rPr>
        <w:t>.</w:t>
      </w:r>
    </w:p>
    <w:p w:rsidR="003256E8" w:rsidRPr="009E1B88" w:rsidRDefault="00C237CE" w:rsidP="00B918E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sz w:val="24"/>
          <w:szCs w:val="24"/>
        </w:rPr>
        <w:t>Ч</w:t>
      </w:r>
      <w:r w:rsidR="00327724" w:rsidRPr="009E1B88">
        <w:rPr>
          <w:rFonts w:ascii="Times New Roman" w:hAnsi="Times New Roman" w:cs="Times New Roman"/>
          <w:sz w:val="24"/>
          <w:szCs w:val="24"/>
        </w:rPr>
        <w:t xml:space="preserve">исленность безработных – </w:t>
      </w:r>
      <w:r w:rsidR="00B918E8" w:rsidRPr="009E1B88">
        <w:rPr>
          <w:rFonts w:ascii="Times New Roman" w:hAnsi="Times New Roman" w:cs="Times New Roman"/>
          <w:sz w:val="24"/>
          <w:szCs w:val="24"/>
        </w:rPr>
        <w:t>151</w:t>
      </w:r>
      <w:r w:rsidR="00327724" w:rsidRPr="009E1B88">
        <w:rPr>
          <w:rFonts w:ascii="Times New Roman" w:hAnsi="Times New Roman" w:cs="Times New Roman"/>
          <w:sz w:val="24"/>
          <w:szCs w:val="24"/>
        </w:rPr>
        <w:t xml:space="preserve"> человек</w:t>
      </w:r>
    </w:p>
    <w:p w:rsidR="00EE63F8" w:rsidRPr="009E1B88" w:rsidRDefault="00EE63F8" w:rsidP="00B918E8">
      <w:pPr>
        <w:pStyle w:val="a6"/>
        <w:ind w:left="0" w:firstLine="567"/>
        <w:jc w:val="both"/>
        <w:rPr>
          <w:rFonts w:ascii="Times New Roman" w:hAnsi="Times New Roman" w:cs="Times New Roman"/>
          <w:sz w:val="24"/>
          <w:szCs w:val="24"/>
        </w:rPr>
      </w:pPr>
      <w:r w:rsidRPr="009E1B88">
        <w:rPr>
          <w:rFonts w:ascii="Times New Roman" w:hAnsi="Times New Roman" w:cs="Times New Roman"/>
          <w:sz w:val="24"/>
          <w:szCs w:val="24"/>
        </w:rPr>
        <w:t>Численность населения Ленинского</w:t>
      </w:r>
      <w:r w:rsidR="00327724" w:rsidRPr="009E1B88">
        <w:rPr>
          <w:rFonts w:ascii="Times New Roman" w:hAnsi="Times New Roman" w:cs="Times New Roman"/>
          <w:sz w:val="24"/>
          <w:szCs w:val="24"/>
        </w:rPr>
        <w:t xml:space="preserve"> городского округа на 01.01.2024 </w:t>
      </w:r>
      <w:r w:rsidRPr="009E1B88">
        <w:rPr>
          <w:rFonts w:ascii="Times New Roman" w:hAnsi="Times New Roman" w:cs="Times New Roman"/>
          <w:sz w:val="24"/>
          <w:szCs w:val="24"/>
        </w:rPr>
        <w:t>года сост</w:t>
      </w:r>
      <w:r w:rsidR="00327724" w:rsidRPr="009E1B88">
        <w:rPr>
          <w:rFonts w:ascii="Times New Roman" w:hAnsi="Times New Roman" w:cs="Times New Roman"/>
          <w:sz w:val="24"/>
          <w:szCs w:val="24"/>
        </w:rPr>
        <w:t xml:space="preserve">авила 342 130 человек. </w:t>
      </w:r>
    </w:p>
    <w:p w:rsidR="00DD43E3" w:rsidRPr="009E1B88" w:rsidRDefault="00DD43E3" w:rsidP="00DD43E3">
      <w:pPr>
        <w:spacing w:after="0" w:line="240" w:lineRule="auto"/>
        <w:jc w:val="center"/>
        <w:rPr>
          <w:rFonts w:ascii="Times New Roman" w:eastAsia="Times New Roman" w:hAnsi="Times New Roman" w:cs="Times New Roman"/>
          <w:b/>
          <w:bCs/>
          <w:sz w:val="24"/>
          <w:szCs w:val="24"/>
          <w:lang w:eastAsia="ru-RU"/>
        </w:rPr>
      </w:pPr>
      <w:r w:rsidRPr="009E1B88">
        <w:rPr>
          <w:rFonts w:ascii="Times New Roman" w:eastAsia="Times New Roman" w:hAnsi="Times New Roman" w:cs="Times New Roman"/>
          <w:b/>
          <w:bCs/>
          <w:sz w:val="24"/>
          <w:szCs w:val="24"/>
          <w:lang w:eastAsia="ru-RU"/>
        </w:rPr>
        <w:t>Малое предпринимательство</w:t>
      </w:r>
    </w:p>
    <w:p w:rsidR="00DD43E3" w:rsidRPr="009E1B88" w:rsidRDefault="00DD43E3" w:rsidP="00DD43E3">
      <w:pPr>
        <w:spacing w:after="0" w:line="240" w:lineRule="auto"/>
        <w:jc w:val="center"/>
        <w:rPr>
          <w:rFonts w:ascii="Times New Roman" w:eastAsia="Times New Roman" w:hAnsi="Times New Roman" w:cs="Times New Roman"/>
          <w:b/>
          <w:bCs/>
          <w:sz w:val="24"/>
          <w:szCs w:val="24"/>
          <w:lang w:eastAsia="ru-RU"/>
        </w:rPr>
      </w:pPr>
    </w:p>
    <w:p w:rsidR="00DD43E3" w:rsidRPr="009E1B88" w:rsidRDefault="00DD43E3" w:rsidP="00DD43E3">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Число субъектов малого и среднего предпринимательства, в Едином реестре субъектов малого и среднего предпринимательства на 01.01.2026 года – 21 130 единиц, из них 4 392 юридических лица, 16 738 – индивидуальных предпринимател</w:t>
      </w:r>
      <w:r w:rsidR="00A85370" w:rsidRPr="009E1B88">
        <w:rPr>
          <w:rFonts w:ascii="Times New Roman" w:eastAsia="Times New Roman" w:hAnsi="Times New Roman" w:cs="Times New Roman"/>
          <w:sz w:val="24"/>
          <w:szCs w:val="24"/>
          <w:lang w:eastAsia="ru-RU"/>
        </w:rPr>
        <w:t>ей</w:t>
      </w:r>
      <w:r w:rsidRPr="009E1B88">
        <w:rPr>
          <w:rFonts w:ascii="Times New Roman" w:eastAsia="Times New Roman" w:hAnsi="Times New Roman" w:cs="Times New Roman"/>
          <w:sz w:val="24"/>
          <w:szCs w:val="24"/>
          <w:lang w:eastAsia="ru-RU"/>
        </w:rPr>
        <w:t xml:space="preserve">. </w:t>
      </w:r>
    </w:p>
    <w:p w:rsidR="00DD43E3" w:rsidRPr="009E1B88" w:rsidRDefault="00DD43E3" w:rsidP="00DD43E3">
      <w:pPr>
        <w:spacing w:after="0" w:line="240" w:lineRule="auto"/>
        <w:ind w:firstLine="539"/>
        <w:jc w:val="both"/>
        <w:rPr>
          <w:rFonts w:ascii="Times New Roman" w:hAnsi="Times New Roman"/>
          <w:sz w:val="24"/>
          <w:szCs w:val="24"/>
        </w:rPr>
      </w:pPr>
      <w:r w:rsidRPr="009E1B88">
        <w:rPr>
          <w:rFonts w:ascii="Times New Roman" w:hAnsi="Times New Roman"/>
          <w:sz w:val="24"/>
          <w:szCs w:val="24"/>
        </w:rPr>
        <w:lastRenderedPageBreak/>
        <w:t xml:space="preserve">Субъекты малого и среднего предпринимательства Ленинского городского округа сконцентрированы, в основном, в следующих отраслях: оптовая и розничная торговля - 36%, операции с недвижимым имуществом – 13%, обрабатывающие производства - 9%, строительство - 12%, логистика - 7%, общественное питание и гостиницы - 3%, </w:t>
      </w:r>
      <w:r w:rsidRPr="009E1B88">
        <w:rPr>
          <w:rFonts w:ascii="Times New Roman" w:hAnsi="Times New Roman"/>
          <w:sz w:val="24"/>
          <w:szCs w:val="24"/>
          <w:lang w:val="en-US"/>
        </w:rPr>
        <w:t>IT</w:t>
      </w:r>
      <w:r w:rsidRPr="009E1B88">
        <w:rPr>
          <w:rFonts w:ascii="Times New Roman" w:hAnsi="Times New Roman"/>
          <w:sz w:val="24"/>
          <w:szCs w:val="24"/>
        </w:rPr>
        <w:t xml:space="preserve">-технологии - 3%, прочие услуги (включая здравоохранение, коммунальные и социальные услуги) - 17%. </w:t>
      </w:r>
    </w:p>
    <w:p w:rsidR="00DD43E3" w:rsidRPr="009E1B88" w:rsidRDefault="00DD43E3" w:rsidP="00DD43E3">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Улучшение условий ведения предпринимательской деятельности и восстановление потребительского спроса населения способствует росту количества предприятий. В отраслях, связанных с предоставлением услуг населению и торговлей, отмечен высокий прирост предприятий, что привело к созданию новых рабочих мест.</w:t>
      </w:r>
    </w:p>
    <w:p w:rsidR="00DD43E3" w:rsidRPr="009E1B88" w:rsidRDefault="00DD43E3" w:rsidP="00DD43E3">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В рамках реализации мероприятий муниципальной программы «Предпринимательство» ежегодно проводятся конкурсы на предоставление субсидий по частичной компенсации затрат субъектам малого и среднего предпринимательства. Предпринимателям компенсируются затраты на приобретение оборудования, ремонт и аренду помещений, коммунальные услуги.</w:t>
      </w:r>
    </w:p>
    <w:p w:rsidR="00DD43E3" w:rsidRPr="009E1B88" w:rsidRDefault="00DD43E3" w:rsidP="00DD43E3">
      <w:pPr>
        <w:shd w:val="clear" w:color="auto" w:fill="FFFFFF"/>
        <w:spacing w:after="0" w:line="240" w:lineRule="auto"/>
        <w:ind w:firstLine="567"/>
        <w:jc w:val="both"/>
        <w:rPr>
          <w:rFonts w:ascii="Times New Roman" w:hAnsi="Times New Roman"/>
          <w:sz w:val="24"/>
          <w:szCs w:val="24"/>
        </w:rPr>
      </w:pPr>
      <w:r w:rsidRPr="009E1B88">
        <w:rPr>
          <w:rFonts w:ascii="Times New Roman" w:hAnsi="Times New Roman"/>
          <w:bCs/>
          <w:sz w:val="24"/>
          <w:szCs w:val="24"/>
        </w:rPr>
        <w:t>В 2025 году финансовая поддержка</w:t>
      </w:r>
      <w:r w:rsidRPr="009E1B88">
        <w:rPr>
          <w:rFonts w:ascii="Times New Roman" w:hAnsi="Times New Roman"/>
          <w:sz w:val="24"/>
          <w:szCs w:val="24"/>
        </w:rPr>
        <w:t> субъектам малого и среднего предпринимательства в рамках муниципальной программы составила 10</w:t>
      </w:r>
      <w:r w:rsidRPr="009E1B88">
        <w:rPr>
          <w:rFonts w:ascii="Times New Roman" w:hAnsi="Times New Roman"/>
          <w:bCs/>
          <w:sz w:val="24"/>
          <w:szCs w:val="24"/>
        </w:rPr>
        <w:t>,0 млн. рублей, поддержку получили 5 субъектов МСП, 4 промышленных предприяти</w:t>
      </w:r>
      <w:r w:rsidR="003C20F4" w:rsidRPr="009E1B88">
        <w:rPr>
          <w:rFonts w:ascii="Times New Roman" w:hAnsi="Times New Roman"/>
          <w:bCs/>
          <w:sz w:val="24"/>
          <w:szCs w:val="24"/>
        </w:rPr>
        <w:t>я</w:t>
      </w:r>
      <w:r w:rsidRPr="009E1B88">
        <w:rPr>
          <w:rFonts w:ascii="Times New Roman" w:hAnsi="Times New Roman"/>
          <w:bCs/>
          <w:sz w:val="24"/>
          <w:szCs w:val="24"/>
        </w:rPr>
        <w:t xml:space="preserve"> и многопрофильный медицинский центр.</w:t>
      </w:r>
    </w:p>
    <w:p w:rsidR="00DD43E3" w:rsidRPr="009E1B88" w:rsidRDefault="00DD43E3" w:rsidP="00DD43E3">
      <w:pPr>
        <w:shd w:val="clear" w:color="auto" w:fill="FFFFFF"/>
        <w:spacing w:after="0" w:line="240" w:lineRule="auto"/>
        <w:ind w:firstLine="567"/>
        <w:jc w:val="both"/>
        <w:rPr>
          <w:rFonts w:ascii="Times New Roman" w:hAnsi="Times New Roman" w:cs="Times New Roman"/>
          <w:sz w:val="24"/>
          <w:szCs w:val="24"/>
        </w:rPr>
      </w:pPr>
      <w:r w:rsidRPr="009E1B88">
        <w:rPr>
          <w:rFonts w:ascii="Times New Roman" w:eastAsia="Times New Roman" w:hAnsi="Times New Roman" w:cs="Times New Roman"/>
          <w:sz w:val="24"/>
          <w:szCs w:val="24"/>
          <w:lang w:eastAsia="ru-RU"/>
        </w:rPr>
        <w:t>В целях оказания всесторонней поддержки субъектам малого и среднего предпринимательства, в том числе информационной, на территории Ленинского городского округа осуществляет деятельность Филиал Торгово- промышленной палаты Московской области Ленинского городского округа, общественная приемная Уполномоченного по защите прав предпринимателей в Московской области в Ленинском городском округе, кадровый центр Филиала Торгово-промышленной палаты Московской области Ленинского городского округа – инфраструктура, которая работает на развитие бизнеса.</w:t>
      </w:r>
      <w:r w:rsidRPr="009E1B88">
        <w:rPr>
          <w:rFonts w:ascii="Times New Roman" w:hAnsi="Times New Roman" w:cs="Times New Roman"/>
          <w:sz w:val="24"/>
          <w:szCs w:val="24"/>
        </w:rPr>
        <w:t xml:space="preserve"> </w:t>
      </w:r>
    </w:p>
    <w:p w:rsidR="00DD43E3" w:rsidRPr="009E1B88" w:rsidRDefault="00DD43E3" w:rsidP="00DD43E3">
      <w:pPr>
        <w:spacing w:after="0" w:line="240" w:lineRule="auto"/>
        <w:contextualSpacing/>
        <w:jc w:val="center"/>
        <w:rPr>
          <w:rFonts w:ascii="Times New Roman" w:hAnsi="Times New Roman" w:cs="Times New Roman"/>
          <w:b/>
          <w:sz w:val="24"/>
          <w:szCs w:val="24"/>
        </w:rPr>
      </w:pPr>
    </w:p>
    <w:p w:rsidR="00DD43E3" w:rsidRPr="009E1B88" w:rsidRDefault="00DD43E3" w:rsidP="00DD43E3">
      <w:pPr>
        <w:spacing w:after="0" w:line="240" w:lineRule="auto"/>
        <w:contextualSpacing/>
        <w:jc w:val="center"/>
        <w:rPr>
          <w:rFonts w:ascii="Times New Roman" w:hAnsi="Times New Roman" w:cs="Times New Roman"/>
          <w:b/>
          <w:sz w:val="24"/>
          <w:szCs w:val="24"/>
        </w:rPr>
      </w:pPr>
      <w:r w:rsidRPr="009E1B88">
        <w:rPr>
          <w:rFonts w:ascii="Times New Roman" w:hAnsi="Times New Roman" w:cs="Times New Roman"/>
          <w:b/>
          <w:sz w:val="24"/>
          <w:szCs w:val="24"/>
        </w:rPr>
        <w:t>Инвестиции</w:t>
      </w:r>
    </w:p>
    <w:p w:rsidR="00DD43E3" w:rsidRPr="009E1B88" w:rsidRDefault="00DD43E3" w:rsidP="00DD43E3">
      <w:pPr>
        <w:spacing w:after="0" w:line="240" w:lineRule="auto"/>
        <w:contextualSpacing/>
        <w:jc w:val="center"/>
        <w:rPr>
          <w:rFonts w:ascii="Times New Roman" w:hAnsi="Times New Roman" w:cs="Times New Roman"/>
          <w:b/>
          <w:sz w:val="24"/>
          <w:szCs w:val="24"/>
        </w:rPr>
      </w:pPr>
    </w:p>
    <w:p w:rsidR="00DD43E3" w:rsidRPr="009E1B88" w:rsidRDefault="00DD43E3" w:rsidP="00DD43E3">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Инвестиционная политика Ленинского городского округа направлена как на решение текущих и перспективных задач развития округа, так и на стимулирование общей деловой и инвестиционной активности, формирование положительных инвестиционных и потребительских ожиданий.</w:t>
      </w:r>
    </w:p>
    <w:p w:rsidR="00DD43E3" w:rsidRPr="009E1B88" w:rsidRDefault="00DD43E3" w:rsidP="00DD43E3">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Для обеспечения на территории Ленинского городского округа благоприятного инвестиционного климата ведется сопровождение значимых для округа инвестиционных проектов.</w:t>
      </w:r>
    </w:p>
    <w:p w:rsidR="00DD43E3" w:rsidRPr="009E1B88" w:rsidRDefault="00DD43E3" w:rsidP="00DD43E3">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Инвестиционную привлекательность городского округа кроме выгодного географического положения определяет и наличие индустриальных парков, промышленных площадок с инфраструктурой.</w:t>
      </w:r>
    </w:p>
    <w:p w:rsidR="00DD43E3" w:rsidRPr="009E1B88" w:rsidRDefault="00DD43E3" w:rsidP="00DD43E3">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В настоящее время на территории округа осуществляют деятельность: «Технопарк «М-4», «Горки-1», промышленные площадки «Андреевское», «PNK Парк МКАД – М4».</w:t>
      </w:r>
    </w:p>
    <w:p w:rsidR="00DD43E3" w:rsidRPr="009E1B88" w:rsidRDefault="00DD43E3" w:rsidP="00DD43E3">
      <w:pPr>
        <w:spacing w:after="0"/>
        <w:ind w:firstLine="567"/>
        <w:jc w:val="both"/>
        <w:rPr>
          <w:rFonts w:ascii="Times New Roman" w:hAnsi="Times New Roman"/>
          <w:sz w:val="24"/>
          <w:szCs w:val="24"/>
        </w:rPr>
      </w:pPr>
      <w:r w:rsidRPr="009E1B88">
        <w:rPr>
          <w:rFonts w:ascii="Times New Roman" w:hAnsi="Times New Roman"/>
          <w:sz w:val="24"/>
          <w:szCs w:val="24"/>
        </w:rPr>
        <w:t xml:space="preserve">За 2025 год реализовано 39 инвестиционных проектов (введено в эксплуатацию) с общим объемом инвестиций 2,4 млрд. руб. Реализация данных проектов позволила создать порядка 622 рабочих мест. </w:t>
      </w:r>
    </w:p>
    <w:p w:rsidR="00DD43E3" w:rsidRPr="009E1B88" w:rsidRDefault="00DD43E3" w:rsidP="00DD43E3">
      <w:pPr>
        <w:shd w:val="clear" w:color="auto" w:fill="FFFFFF"/>
        <w:spacing w:after="0"/>
        <w:ind w:firstLine="567"/>
        <w:jc w:val="both"/>
        <w:rPr>
          <w:rFonts w:ascii="Times New Roman" w:hAnsi="Times New Roman"/>
          <w:sz w:val="24"/>
          <w:szCs w:val="24"/>
        </w:rPr>
      </w:pPr>
      <w:r w:rsidRPr="009E1B88">
        <w:rPr>
          <w:rFonts w:ascii="Times New Roman" w:hAnsi="Times New Roman"/>
          <w:sz w:val="24"/>
          <w:szCs w:val="24"/>
        </w:rPr>
        <w:t>В период с 2026 по 2028 годы планируются к реализации 134 инвестиционных проектов. Общий объем инвестиций – 32,5 млрд. руб. Реализация данных инвестиционных проектов позволит создать 5700 рабочих мест.</w:t>
      </w:r>
    </w:p>
    <w:p w:rsidR="00DD43E3" w:rsidRPr="009E1B88" w:rsidRDefault="00DD43E3" w:rsidP="00DD43E3">
      <w:pPr>
        <w:shd w:val="clear" w:color="auto" w:fill="FFFFFF"/>
        <w:spacing w:after="0"/>
        <w:ind w:firstLine="567"/>
        <w:jc w:val="both"/>
        <w:rPr>
          <w:rFonts w:ascii="Times New Roman" w:eastAsia="Times New Roman" w:hAnsi="Times New Roman" w:cs="Times New Roman"/>
          <w:sz w:val="24"/>
          <w:szCs w:val="24"/>
          <w:lang w:eastAsia="ru-RU"/>
        </w:rPr>
      </w:pPr>
      <w:r w:rsidRPr="009E1B88">
        <w:rPr>
          <w:rFonts w:ascii="Times New Roman" w:eastAsia="Times New Roman" w:hAnsi="Times New Roman" w:cs="Times New Roman"/>
          <w:sz w:val="24"/>
          <w:szCs w:val="24"/>
          <w:lang w:eastAsia="ru-RU"/>
        </w:rPr>
        <w:t>Наиболее крупные инвестиционные проекты:</w:t>
      </w:r>
    </w:p>
    <w:p w:rsidR="00DD43E3" w:rsidRPr="009E1B88" w:rsidRDefault="00DD43E3" w:rsidP="00DD43E3">
      <w:pPr>
        <w:shd w:val="clear" w:color="auto" w:fill="FFFFFF"/>
        <w:spacing w:after="0"/>
        <w:ind w:firstLine="567"/>
        <w:jc w:val="both"/>
        <w:rPr>
          <w:rFonts w:ascii="Times New Roman" w:hAnsi="Times New Roman"/>
          <w:bCs/>
          <w:sz w:val="24"/>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3544"/>
        <w:gridCol w:w="1701"/>
        <w:gridCol w:w="2268"/>
      </w:tblGrid>
      <w:tr w:rsidR="009E1B88" w:rsidRPr="009E1B88" w:rsidTr="00DD43E3">
        <w:trPr>
          <w:trHeight w:val="570"/>
        </w:trPr>
        <w:tc>
          <w:tcPr>
            <w:tcW w:w="568" w:type="dxa"/>
            <w:vAlign w:val="center"/>
            <w:hideMark/>
          </w:tcPr>
          <w:p w:rsidR="00DD43E3" w:rsidRPr="009E1B88" w:rsidRDefault="00DD43E3" w:rsidP="00DD43E3">
            <w:pPr>
              <w:spacing w:after="0" w:line="240" w:lineRule="auto"/>
              <w:jc w:val="center"/>
              <w:rPr>
                <w:rFonts w:ascii="Times New Roman" w:hAnsi="Times New Roman"/>
                <w:bCs/>
                <w:sz w:val="24"/>
                <w:szCs w:val="24"/>
              </w:rPr>
            </w:pPr>
            <w:r w:rsidRPr="009E1B88">
              <w:rPr>
                <w:rFonts w:ascii="Times New Roman" w:hAnsi="Times New Roman"/>
                <w:bCs/>
                <w:sz w:val="24"/>
                <w:szCs w:val="24"/>
              </w:rPr>
              <w:t>№</w:t>
            </w:r>
          </w:p>
        </w:tc>
        <w:tc>
          <w:tcPr>
            <w:tcW w:w="2126" w:type="dxa"/>
            <w:vAlign w:val="center"/>
            <w:hideMark/>
          </w:tcPr>
          <w:p w:rsidR="00DD43E3" w:rsidRPr="009E1B88" w:rsidRDefault="00DD43E3" w:rsidP="00DD43E3">
            <w:pPr>
              <w:spacing w:after="0"/>
              <w:ind w:firstLine="567"/>
              <w:jc w:val="center"/>
              <w:rPr>
                <w:rFonts w:ascii="Times New Roman" w:hAnsi="Times New Roman"/>
                <w:bCs/>
                <w:sz w:val="24"/>
                <w:szCs w:val="24"/>
              </w:rPr>
            </w:pPr>
            <w:r w:rsidRPr="009E1B88">
              <w:rPr>
                <w:rFonts w:ascii="Times New Roman" w:hAnsi="Times New Roman"/>
                <w:bCs/>
                <w:sz w:val="24"/>
                <w:szCs w:val="24"/>
              </w:rPr>
              <w:t>Инвестор</w:t>
            </w:r>
          </w:p>
        </w:tc>
        <w:tc>
          <w:tcPr>
            <w:tcW w:w="3544" w:type="dxa"/>
            <w:vAlign w:val="center"/>
            <w:hideMark/>
          </w:tcPr>
          <w:p w:rsidR="00DD43E3" w:rsidRPr="009E1B88" w:rsidRDefault="00DD43E3" w:rsidP="00DD43E3">
            <w:pPr>
              <w:spacing w:after="0"/>
              <w:ind w:firstLine="567"/>
              <w:jc w:val="center"/>
              <w:rPr>
                <w:rFonts w:ascii="Times New Roman" w:hAnsi="Times New Roman"/>
                <w:bCs/>
                <w:sz w:val="24"/>
                <w:szCs w:val="24"/>
              </w:rPr>
            </w:pPr>
            <w:r w:rsidRPr="009E1B88">
              <w:rPr>
                <w:rFonts w:ascii="Times New Roman" w:hAnsi="Times New Roman"/>
                <w:bCs/>
                <w:sz w:val="24"/>
                <w:szCs w:val="24"/>
              </w:rPr>
              <w:t>Проект</w:t>
            </w:r>
          </w:p>
        </w:tc>
        <w:tc>
          <w:tcPr>
            <w:tcW w:w="1701" w:type="dxa"/>
            <w:vAlign w:val="center"/>
            <w:hideMark/>
          </w:tcPr>
          <w:p w:rsidR="00DD43E3" w:rsidRPr="009E1B88" w:rsidRDefault="00DD43E3" w:rsidP="00DD43E3">
            <w:pPr>
              <w:spacing w:after="0"/>
              <w:jc w:val="center"/>
              <w:rPr>
                <w:rFonts w:ascii="Times New Roman" w:hAnsi="Times New Roman"/>
                <w:bCs/>
                <w:sz w:val="24"/>
                <w:szCs w:val="24"/>
              </w:rPr>
            </w:pPr>
            <w:r w:rsidRPr="009E1B88">
              <w:rPr>
                <w:rFonts w:ascii="Times New Roman" w:hAnsi="Times New Roman"/>
                <w:bCs/>
                <w:sz w:val="24"/>
                <w:szCs w:val="24"/>
              </w:rPr>
              <w:t>Рабочие места (план)</w:t>
            </w:r>
          </w:p>
        </w:tc>
        <w:tc>
          <w:tcPr>
            <w:tcW w:w="2268" w:type="dxa"/>
            <w:vAlign w:val="center"/>
            <w:hideMark/>
          </w:tcPr>
          <w:p w:rsidR="00DD43E3" w:rsidRPr="009E1B88" w:rsidRDefault="00DD43E3" w:rsidP="00DD43E3">
            <w:pPr>
              <w:spacing w:after="0"/>
              <w:jc w:val="center"/>
              <w:rPr>
                <w:rFonts w:ascii="Times New Roman" w:hAnsi="Times New Roman"/>
                <w:bCs/>
                <w:sz w:val="24"/>
                <w:szCs w:val="24"/>
              </w:rPr>
            </w:pPr>
            <w:r w:rsidRPr="009E1B88">
              <w:rPr>
                <w:rFonts w:ascii="Times New Roman" w:hAnsi="Times New Roman"/>
                <w:bCs/>
                <w:sz w:val="24"/>
                <w:szCs w:val="24"/>
              </w:rPr>
              <w:t>Инвестиции план,</w:t>
            </w:r>
          </w:p>
          <w:p w:rsidR="00DD43E3" w:rsidRPr="009E1B88" w:rsidRDefault="00DD43E3" w:rsidP="00DD43E3">
            <w:pPr>
              <w:spacing w:after="0"/>
              <w:jc w:val="center"/>
              <w:rPr>
                <w:rFonts w:ascii="Times New Roman" w:hAnsi="Times New Roman"/>
                <w:bCs/>
                <w:sz w:val="24"/>
                <w:szCs w:val="24"/>
              </w:rPr>
            </w:pPr>
            <w:r w:rsidRPr="009E1B88">
              <w:rPr>
                <w:rFonts w:ascii="Times New Roman" w:hAnsi="Times New Roman"/>
                <w:bCs/>
                <w:sz w:val="24"/>
                <w:szCs w:val="24"/>
              </w:rPr>
              <w:t>(млн. руб)</w:t>
            </w:r>
          </w:p>
        </w:tc>
      </w:tr>
      <w:tr w:rsidR="009E1B88" w:rsidRPr="009E1B88" w:rsidTr="00DD43E3">
        <w:trPr>
          <w:trHeight w:val="557"/>
        </w:trPr>
        <w:tc>
          <w:tcPr>
            <w:tcW w:w="568" w:type="dxa"/>
            <w:shd w:val="clear" w:color="FFFFFF" w:fill="FFFFFF"/>
            <w:vAlign w:val="center"/>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1</w:t>
            </w:r>
          </w:p>
        </w:tc>
        <w:tc>
          <w:tcPr>
            <w:tcW w:w="2126" w:type="dxa"/>
            <w:shd w:val="clear" w:color="FFFFFF" w:fill="FFFFFF"/>
            <w:vAlign w:val="center"/>
          </w:tcPr>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ООО «ГРАДИЕНТ»</w:t>
            </w:r>
          </w:p>
        </w:tc>
        <w:tc>
          <w:tcPr>
            <w:tcW w:w="3544" w:type="dxa"/>
            <w:shd w:val="clear" w:color="FFFFFF" w:fill="FFFFFF"/>
            <w:vAlign w:val="center"/>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Научно-производственное предприятие, Ленинский го, Варшавское шоссе, 21 км.</w:t>
            </w:r>
          </w:p>
        </w:tc>
        <w:tc>
          <w:tcPr>
            <w:tcW w:w="1701"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800</w:t>
            </w:r>
          </w:p>
        </w:tc>
        <w:tc>
          <w:tcPr>
            <w:tcW w:w="2268"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2500</w:t>
            </w:r>
          </w:p>
        </w:tc>
      </w:tr>
      <w:tr w:rsidR="009E1B88" w:rsidRPr="009E1B88" w:rsidTr="00DD43E3">
        <w:trPr>
          <w:trHeight w:val="698"/>
        </w:trPr>
        <w:tc>
          <w:tcPr>
            <w:tcW w:w="568" w:type="dxa"/>
            <w:shd w:val="clear" w:color="FFFFFF" w:fill="FFFFFF"/>
            <w:vAlign w:val="center"/>
          </w:tcPr>
          <w:p w:rsidR="00DD43E3" w:rsidRPr="009E1B88" w:rsidRDefault="00DD43E3" w:rsidP="008A1D13">
            <w:pPr>
              <w:spacing w:after="0" w:line="240" w:lineRule="auto"/>
              <w:rPr>
                <w:rFonts w:ascii="Times New Roman" w:hAnsi="Times New Roman"/>
                <w:bCs/>
                <w:sz w:val="24"/>
                <w:szCs w:val="24"/>
              </w:rPr>
            </w:pPr>
            <w:r w:rsidRPr="009E1B88">
              <w:rPr>
                <w:rFonts w:ascii="Times New Roman" w:hAnsi="Times New Roman"/>
                <w:bCs/>
                <w:sz w:val="24"/>
                <w:szCs w:val="24"/>
              </w:rPr>
              <w:lastRenderedPageBreak/>
              <w:t>2</w:t>
            </w:r>
          </w:p>
        </w:tc>
        <w:tc>
          <w:tcPr>
            <w:tcW w:w="2126" w:type="dxa"/>
            <w:shd w:val="clear" w:color="FFFFFF" w:fill="FFFFFF"/>
            <w:vAlign w:val="center"/>
            <w:hideMark/>
          </w:tcPr>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ООО МУК "Эксперт"</w:t>
            </w:r>
          </w:p>
        </w:tc>
        <w:tc>
          <w:tcPr>
            <w:tcW w:w="3544" w:type="dxa"/>
            <w:shd w:val="clear" w:color="FFFFFF" w:fill="FFFFFF"/>
            <w:vAlign w:val="center"/>
            <w:hideMark/>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Логистический комплекс</w:t>
            </w:r>
          </w:p>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Ленинский го, с.Булатниково</w:t>
            </w:r>
          </w:p>
        </w:tc>
        <w:tc>
          <w:tcPr>
            <w:tcW w:w="1701"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100</w:t>
            </w:r>
          </w:p>
        </w:tc>
        <w:tc>
          <w:tcPr>
            <w:tcW w:w="2268"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5000</w:t>
            </w:r>
          </w:p>
        </w:tc>
      </w:tr>
      <w:tr w:rsidR="009E1B88" w:rsidRPr="009E1B88" w:rsidTr="00DD43E3">
        <w:trPr>
          <w:trHeight w:val="846"/>
        </w:trPr>
        <w:tc>
          <w:tcPr>
            <w:tcW w:w="568" w:type="dxa"/>
            <w:shd w:val="clear" w:color="FFFFFF" w:fill="FFFFFF"/>
            <w:vAlign w:val="center"/>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3</w:t>
            </w:r>
          </w:p>
        </w:tc>
        <w:tc>
          <w:tcPr>
            <w:tcW w:w="2126" w:type="dxa"/>
            <w:shd w:val="clear" w:color="FFFFFF" w:fill="FFFFFF"/>
            <w:vAlign w:val="center"/>
            <w:hideMark/>
          </w:tcPr>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ООО «Ле Монлид»</w:t>
            </w:r>
          </w:p>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 xml:space="preserve"> </w:t>
            </w:r>
          </w:p>
        </w:tc>
        <w:tc>
          <w:tcPr>
            <w:tcW w:w="3544" w:type="dxa"/>
            <w:shd w:val="clear" w:color="FFFFFF" w:fill="FFFFFF"/>
            <w:vAlign w:val="center"/>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Многофункциональный объект Ленинский го, Видное, уч. 9</w:t>
            </w:r>
          </w:p>
        </w:tc>
        <w:tc>
          <w:tcPr>
            <w:tcW w:w="1701"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280</w:t>
            </w:r>
          </w:p>
        </w:tc>
        <w:tc>
          <w:tcPr>
            <w:tcW w:w="2268"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1400</w:t>
            </w:r>
          </w:p>
        </w:tc>
      </w:tr>
      <w:tr w:rsidR="009E1B88" w:rsidRPr="009E1B88" w:rsidTr="00DD43E3">
        <w:trPr>
          <w:trHeight w:val="632"/>
        </w:trPr>
        <w:tc>
          <w:tcPr>
            <w:tcW w:w="568" w:type="dxa"/>
            <w:shd w:val="clear" w:color="FFFFFF" w:fill="FFFFFF"/>
            <w:vAlign w:val="center"/>
          </w:tcPr>
          <w:p w:rsidR="00DD43E3" w:rsidRPr="009E1B88" w:rsidRDefault="00DD43E3" w:rsidP="008A1D13">
            <w:pPr>
              <w:spacing w:after="0" w:line="240" w:lineRule="auto"/>
              <w:rPr>
                <w:rFonts w:ascii="Times New Roman" w:hAnsi="Times New Roman"/>
                <w:bCs/>
                <w:sz w:val="24"/>
                <w:szCs w:val="24"/>
              </w:rPr>
            </w:pPr>
            <w:r w:rsidRPr="009E1B88">
              <w:rPr>
                <w:rFonts w:ascii="Times New Roman" w:hAnsi="Times New Roman"/>
                <w:bCs/>
                <w:sz w:val="24"/>
                <w:szCs w:val="24"/>
              </w:rPr>
              <w:t>4</w:t>
            </w:r>
          </w:p>
        </w:tc>
        <w:tc>
          <w:tcPr>
            <w:tcW w:w="2126" w:type="dxa"/>
            <w:shd w:val="clear" w:color="FFFFFF" w:fill="FFFFFF"/>
            <w:vAlign w:val="center"/>
            <w:hideMark/>
          </w:tcPr>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АО «САНТЕХКОМПЛЕКТ»</w:t>
            </w:r>
          </w:p>
        </w:tc>
        <w:tc>
          <w:tcPr>
            <w:tcW w:w="3544" w:type="dxa"/>
            <w:shd w:val="clear" w:color="FFFFFF" w:fill="FFFFFF"/>
            <w:vAlign w:val="center"/>
            <w:hideMark/>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Производственно-складская база; «2- очередь строительства. Складской корпус №3»</w:t>
            </w:r>
          </w:p>
        </w:tc>
        <w:tc>
          <w:tcPr>
            <w:tcW w:w="1701"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232</w:t>
            </w:r>
          </w:p>
        </w:tc>
        <w:tc>
          <w:tcPr>
            <w:tcW w:w="2268"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1000</w:t>
            </w:r>
          </w:p>
        </w:tc>
      </w:tr>
      <w:tr w:rsidR="009E1B88" w:rsidRPr="009E1B88" w:rsidTr="00DD43E3">
        <w:trPr>
          <w:trHeight w:val="600"/>
        </w:trPr>
        <w:tc>
          <w:tcPr>
            <w:tcW w:w="568" w:type="dxa"/>
            <w:shd w:val="clear" w:color="FFFFFF" w:fill="FFFFFF"/>
            <w:vAlign w:val="center"/>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5</w:t>
            </w:r>
          </w:p>
        </w:tc>
        <w:tc>
          <w:tcPr>
            <w:tcW w:w="2126" w:type="dxa"/>
            <w:shd w:val="clear" w:color="FFFFFF" w:fill="FFFFFF"/>
            <w:vAlign w:val="center"/>
            <w:hideMark/>
          </w:tcPr>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ФЛ Погосян Камо Арутикович (ООО «Петровский и К»)</w:t>
            </w:r>
          </w:p>
        </w:tc>
        <w:tc>
          <w:tcPr>
            <w:tcW w:w="3544" w:type="dxa"/>
            <w:shd w:val="clear" w:color="FFFFFF" w:fill="FFFFFF"/>
            <w:vAlign w:val="center"/>
            <w:hideMark/>
          </w:tcPr>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Предприятие по переработке мясной продукции в пос. Развилка</w:t>
            </w:r>
          </w:p>
        </w:tc>
        <w:tc>
          <w:tcPr>
            <w:tcW w:w="1701"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100</w:t>
            </w:r>
          </w:p>
        </w:tc>
        <w:tc>
          <w:tcPr>
            <w:tcW w:w="2268"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800</w:t>
            </w:r>
          </w:p>
        </w:tc>
      </w:tr>
      <w:tr w:rsidR="009E1B88" w:rsidRPr="009E1B88" w:rsidTr="00DD43E3">
        <w:trPr>
          <w:trHeight w:val="555"/>
        </w:trPr>
        <w:tc>
          <w:tcPr>
            <w:tcW w:w="568" w:type="dxa"/>
            <w:shd w:val="clear" w:color="FFFFFF" w:fill="FFFFFF"/>
            <w:vAlign w:val="center"/>
          </w:tcPr>
          <w:p w:rsidR="00DD43E3" w:rsidRPr="009E1B88" w:rsidRDefault="00DD43E3" w:rsidP="008A1D13">
            <w:pPr>
              <w:spacing w:after="0" w:line="240" w:lineRule="auto"/>
              <w:rPr>
                <w:rFonts w:ascii="Times New Roman" w:hAnsi="Times New Roman"/>
                <w:bCs/>
                <w:sz w:val="24"/>
                <w:szCs w:val="24"/>
              </w:rPr>
            </w:pPr>
            <w:r w:rsidRPr="009E1B88">
              <w:rPr>
                <w:rFonts w:ascii="Times New Roman" w:hAnsi="Times New Roman"/>
                <w:bCs/>
                <w:sz w:val="24"/>
                <w:szCs w:val="24"/>
              </w:rPr>
              <w:t>6</w:t>
            </w:r>
          </w:p>
        </w:tc>
        <w:tc>
          <w:tcPr>
            <w:tcW w:w="2126" w:type="dxa"/>
            <w:shd w:val="clear" w:color="FFFFFF" w:fill="FFFFFF"/>
            <w:vAlign w:val="center"/>
            <w:hideMark/>
          </w:tcPr>
          <w:p w:rsidR="00DD43E3" w:rsidRPr="009E1B88" w:rsidRDefault="00DD43E3" w:rsidP="008A1D13">
            <w:pPr>
              <w:spacing w:after="0"/>
              <w:rPr>
                <w:rFonts w:ascii="Times New Roman" w:hAnsi="Times New Roman"/>
                <w:bCs/>
                <w:sz w:val="24"/>
                <w:szCs w:val="24"/>
              </w:rPr>
            </w:pPr>
            <w:r w:rsidRPr="009E1B88">
              <w:rPr>
                <w:rFonts w:ascii="Times New Roman" w:hAnsi="Times New Roman"/>
                <w:bCs/>
                <w:sz w:val="24"/>
                <w:szCs w:val="24"/>
              </w:rPr>
              <w:t>Зыкова Анна Вячеславовна</w:t>
            </w:r>
          </w:p>
        </w:tc>
        <w:tc>
          <w:tcPr>
            <w:tcW w:w="3544" w:type="dxa"/>
            <w:shd w:val="clear" w:color="FFFFFF" w:fill="FFFFFF"/>
            <w:vAlign w:val="center"/>
            <w:hideMark/>
          </w:tcPr>
          <w:p w:rsidR="00DD43E3" w:rsidRPr="009E1B88" w:rsidRDefault="00DD43E3" w:rsidP="008A1D13">
            <w:pPr>
              <w:spacing w:after="0" w:line="240" w:lineRule="auto"/>
              <w:rPr>
                <w:rFonts w:ascii="Times New Roman" w:hAnsi="Times New Roman"/>
                <w:sz w:val="24"/>
                <w:szCs w:val="24"/>
              </w:rPr>
            </w:pPr>
            <w:r w:rsidRPr="009E1B88">
              <w:rPr>
                <w:rFonts w:ascii="Times New Roman" w:eastAsia="Times New Roman" w:hAnsi="Times New Roman" w:cs="Times New Roman"/>
                <w:sz w:val="24"/>
                <w:szCs w:val="24"/>
                <w:lang w:eastAsia="ru-RU"/>
              </w:rPr>
              <w:t>Производственно-логистический комплекс</w:t>
            </w:r>
            <w:r w:rsidRPr="009E1B88">
              <w:rPr>
                <w:rFonts w:ascii="Times New Roman" w:hAnsi="Times New Roman"/>
                <w:sz w:val="24"/>
                <w:szCs w:val="24"/>
              </w:rPr>
              <w:t xml:space="preserve"> «Горки Лайт индастриал» </w:t>
            </w:r>
          </w:p>
          <w:p w:rsidR="00DD43E3" w:rsidRPr="009E1B88" w:rsidRDefault="00DD43E3" w:rsidP="008A1D13">
            <w:pPr>
              <w:spacing w:after="0" w:line="240" w:lineRule="auto"/>
              <w:rPr>
                <w:rFonts w:ascii="Times New Roman" w:hAnsi="Times New Roman"/>
                <w:sz w:val="24"/>
                <w:szCs w:val="24"/>
              </w:rPr>
            </w:pPr>
            <w:r w:rsidRPr="009E1B88">
              <w:rPr>
                <w:rFonts w:ascii="Times New Roman" w:hAnsi="Times New Roman"/>
                <w:sz w:val="24"/>
                <w:szCs w:val="24"/>
              </w:rPr>
              <w:t>в д. Горки</w:t>
            </w:r>
          </w:p>
        </w:tc>
        <w:tc>
          <w:tcPr>
            <w:tcW w:w="1701"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125</w:t>
            </w:r>
          </w:p>
        </w:tc>
        <w:tc>
          <w:tcPr>
            <w:tcW w:w="2268" w:type="dxa"/>
            <w:shd w:val="clear" w:color="FFFFFF" w:fill="FFFFFF"/>
            <w:vAlign w:val="center"/>
            <w:hideMark/>
          </w:tcPr>
          <w:p w:rsidR="00DD43E3" w:rsidRPr="009E1B88" w:rsidRDefault="00DD43E3" w:rsidP="008A1D13">
            <w:pPr>
              <w:spacing w:after="0"/>
              <w:ind w:firstLine="567"/>
              <w:rPr>
                <w:rFonts w:ascii="Times New Roman" w:hAnsi="Times New Roman"/>
                <w:sz w:val="24"/>
                <w:szCs w:val="24"/>
              </w:rPr>
            </w:pPr>
            <w:r w:rsidRPr="009E1B88">
              <w:rPr>
                <w:rFonts w:ascii="Times New Roman" w:hAnsi="Times New Roman"/>
                <w:sz w:val="24"/>
                <w:szCs w:val="24"/>
              </w:rPr>
              <w:t>500</w:t>
            </w:r>
          </w:p>
        </w:tc>
      </w:tr>
    </w:tbl>
    <w:p w:rsidR="00DD43E3" w:rsidRPr="009E1B88" w:rsidRDefault="00DD43E3" w:rsidP="00DD43E3">
      <w:pPr>
        <w:shd w:val="clear" w:color="auto" w:fill="FFFFFF"/>
        <w:spacing w:after="0"/>
        <w:ind w:firstLine="567"/>
        <w:jc w:val="both"/>
        <w:rPr>
          <w:rFonts w:ascii="Times New Roman" w:eastAsia="Times New Roman" w:hAnsi="Times New Roman" w:cs="Times New Roman"/>
          <w:sz w:val="24"/>
          <w:szCs w:val="24"/>
          <w:lang w:eastAsia="ru-RU"/>
        </w:rPr>
      </w:pPr>
    </w:p>
    <w:p w:rsidR="00DD43E3" w:rsidRPr="009E1B88" w:rsidRDefault="00DD43E3" w:rsidP="00DD43E3">
      <w:pPr>
        <w:spacing w:after="0"/>
        <w:ind w:firstLine="567"/>
        <w:jc w:val="both"/>
        <w:rPr>
          <w:rFonts w:ascii="Times New Roman" w:hAnsi="Times New Roman" w:cs="Times New Roman"/>
          <w:sz w:val="24"/>
          <w:szCs w:val="24"/>
        </w:rPr>
      </w:pPr>
      <w:r w:rsidRPr="009E1B88">
        <w:rPr>
          <w:rFonts w:ascii="Times New Roman" w:hAnsi="Times New Roman" w:cs="Times New Roman"/>
          <w:sz w:val="24"/>
          <w:szCs w:val="24"/>
        </w:rPr>
        <w:t>Инвестиции в основной капитал в 2025 году составили 75,5 млрд. рублей, их них 47,8 млрд. рублей приходится на жилищное строительство, что составляет 63,3%. В отчетном году снижение объема инвестиций связано со снижением ввода жилья на 50% к 2024 году. В 2026-2028 годы прогнозируется рост инвестиций за счет ввода в эксплуатацию жилых домов по 600 тыс. кв. м ежегодно и крупного инфраструктурного проекта ГИП «Титан», в котором планируется создать 5100 раб. мест.</w:t>
      </w:r>
    </w:p>
    <w:p w:rsidR="009F1C1D" w:rsidRPr="009E1B88" w:rsidRDefault="009F1C1D" w:rsidP="009F1C1D">
      <w:pPr>
        <w:jc w:val="center"/>
        <w:rPr>
          <w:rFonts w:ascii="Times New Roman" w:hAnsi="Times New Roman" w:cs="Times New Roman"/>
          <w:b/>
          <w:sz w:val="24"/>
          <w:szCs w:val="24"/>
        </w:rPr>
      </w:pPr>
      <w:r w:rsidRPr="009E1B88">
        <w:rPr>
          <w:rFonts w:ascii="Times New Roman" w:hAnsi="Times New Roman" w:cs="Times New Roman"/>
          <w:b/>
          <w:sz w:val="24"/>
          <w:szCs w:val="24"/>
        </w:rPr>
        <w:t>Сельское хозяйство</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Сельскохозяйственное производство в Ленинском городском округе развивается по следующим направлениям - производство молока, выращивание овощей открытого грунта, картофеля, производство и переработка плодов и ягод, производство посадочного материала плодово-ягодных культур.</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На территории округа на сегодняшний день функционируют одно сельскохозяйственное предприятие - АО «Совхоз имени Ленина»;</w:t>
      </w:r>
    </w:p>
    <w:p w:rsidR="00382833" w:rsidRPr="009E1B88" w:rsidRDefault="00382833" w:rsidP="00382833">
      <w:pPr>
        <w:spacing w:after="0" w:line="240" w:lineRule="auto"/>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одно крестьянско-фермерское хозяйство - КФХ Дементьев Д.В.</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АО «Совхоз имени Ленина» в настоящее время ведет деятельность в следующих направлениях: садоводство, овощеводство, животноводство и агротуризм, хозяйство также известно, как крупнейший производитель садовой земляники в стране. Общее поголовье крупного рогатого скота в хозяйстве составляет 1100 голов, в том числе поголовье коров около 550. За 2025 год надой на одну фуражную корову на предприятии превысил 10 000 литров в год. </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Общая площадь сельскохозяйственных угодий предприятия – 1300 га, в том числе:</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пашня – 1100 га;</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многолетние насаждения (плодовые, земляника) – 200 га.</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Произведенное молоко АО «Совхоз им. Ленина» сдает на крупные молокоперерабатывающие заводы Московской области, а часть перерабатывает самостоятельно. Предприятием производится линейка сыров из натурального молока с собственной фермы, а также творог и творожная масса.</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Молочная ферма представляет собой высокотехнологичное роботизированное производство, ежедневно производящее 15 тонн высококачественного молока эталонного сорта «Экстра», что во много раз превышает установленные ГОСТы.</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Кроме производства, предприятие успешно реализует деятельность в сфере агроэкотуризма. Пользующаяся большой популярностью «Контактная деревня» дает возможность детям и взрослым познакомиться с разнообразными животными деревенского двора, принять участие в познавательных мастер-классах, квестах и экскурсиях.</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lastRenderedPageBreak/>
        <w:t xml:space="preserve">Крестьянско-фермерское хозяйство (КФХ) Дементьев Д.В. </w:t>
      </w:r>
      <w:r w:rsidR="007E16C8" w:rsidRPr="009E1B88">
        <w:rPr>
          <w:rFonts w:ascii="Times New Roman" w:eastAsia="Calibri" w:hAnsi="Times New Roman" w:cs="Times New Roman"/>
          <w:sz w:val="24"/>
          <w:szCs w:val="24"/>
        </w:rPr>
        <w:t>ведет</w:t>
      </w:r>
      <w:r w:rsidRPr="009E1B88">
        <w:rPr>
          <w:rFonts w:ascii="Times New Roman" w:eastAsia="Calibri" w:hAnsi="Times New Roman" w:cs="Times New Roman"/>
          <w:sz w:val="24"/>
          <w:szCs w:val="24"/>
        </w:rPr>
        <w:t xml:space="preserve"> сельскохозяйственную деятельность на территории Ленинского городского округа с 2018 года. Имеет поголовье дойных коров – 9 голов; овец и коз – около 30 голов, поголовье сельскохозяйственной птицы разных видов – более 60 голов. </w:t>
      </w:r>
    </w:p>
    <w:p w:rsidR="00382833" w:rsidRPr="009E1B88" w:rsidRDefault="00382833" w:rsidP="00382833">
      <w:pPr>
        <w:shd w:val="clear" w:color="auto" w:fill="FFFFFF"/>
        <w:spacing w:after="0" w:line="240" w:lineRule="auto"/>
        <w:ind w:firstLine="708"/>
        <w:jc w:val="both"/>
        <w:rPr>
          <w:rFonts w:ascii="Times New Roman" w:eastAsia="Calibri" w:hAnsi="Times New Roman" w:cs="Times New Roman"/>
          <w:sz w:val="24"/>
          <w:szCs w:val="24"/>
        </w:rPr>
      </w:pPr>
      <w:r w:rsidRPr="009E1B88">
        <w:rPr>
          <w:rFonts w:ascii="Times New Roman" w:hAnsi="Times New Roman" w:cs="Times New Roman"/>
          <w:sz w:val="24"/>
          <w:szCs w:val="24"/>
        </w:rPr>
        <w:t xml:space="preserve">В </w:t>
      </w:r>
      <w:r w:rsidRPr="009E1B88">
        <w:rPr>
          <w:rFonts w:ascii="Times New Roman" w:eastAsia="Calibri" w:hAnsi="Times New Roman" w:cs="Times New Roman"/>
          <w:sz w:val="24"/>
          <w:szCs w:val="24"/>
        </w:rPr>
        <w:t>2026 году агропромышленный комплекс Ленинского городского округа по-прежнему будет специализироваться на производстве молока, овощей открытого грунта, картофеля, посадочного материала плодово-ягодных культур, развивать производство, хранение и переработку сельскохозяйственной продукции.</w:t>
      </w:r>
    </w:p>
    <w:p w:rsidR="00382833" w:rsidRPr="009E1B88" w:rsidRDefault="00382833" w:rsidP="00382833">
      <w:pPr>
        <w:shd w:val="clear" w:color="auto" w:fill="FFFFFF"/>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Основными задачами являются:</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развитие и поддержка малых форм хозяйствования (ИП, КФХ, ЛПХ);</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развитие и поддержка малых и средних пищевых предприятий;</w:t>
      </w:r>
    </w:p>
    <w:p w:rsidR="00382833" w:rsidRPr="009E1B88" w:rsidRDefault="00382833" w:rsidP="00382833">
      <w:pPr>
        <w:spacing w:after="0" w:line="240" w:lineRule="auto"/>
        <w:ind w:firstLine="708"/>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реализация мероприятий по ликвидации борщевика Сосновского на территории Ленинского городского округа.</w:t>
      </w:r>
    </w:p>
    <w:p w:rsidR="00382833" w:rsidRPr="009E1B88" w:rsidRDefault="00382833" w:rsidP="00382833">
      <w:pPr>
        <w:spacing w:after="0" w:line="240" w:lineRule="auto"/>
        <w:jc w:val="both"/>
        <w:rPr>
          <w:rFonts w:ascii="Times New Roman" w:eastAsia="Calibri" w:hAnsi="Times New Roman" w:cs="Times New Roman"/>
          <w:sz w:val="24"/>
          <w:szCs w:val="24"/>
        </w:rPr>
      </w:pPr>
    </w:p>
    <w:p w:rsidR="00DF2745" w:rsidRPr="009E1B88" w:rsidRDefault="00DF2745" w:rsidP="0099023F">
      <w:pPr>
        <w:jc w:val="center"/>
        <w:rPr>
          <w:rFonts w:ascii="Times New Roman" w:hAnsi="Times New Roman" w:cs="Times New Roman"/>
          <w:b/>
          <w:sz w:val="24"/>
          <w:szCs w:val="24"/>
        </w:rPr>
      </w:pPr>
      <w:r w:rsidRPr="009E1B88">
        <w:rPr>
          <w:rFonts w:ascii="Times New Roman" w:hAnsi="Times New Roman" w:cs="Times New Roman"/>
          <w:b/>
          <w:sz w:val="24"/>
          <w:szCs w:val="24"/>
        </w:rPr>
        <w:t>Дорожное хозяйство</w:t>
      </w:r>
    </w:p>
    <w:p w:rsidR="00322AEC" w:rsidRPr="009E1B88" w:rsidRDefault="00322AEC" w:rsidP="0095595A">
      <w:pPr>
        <w:tabs>
          <w:tab w:val="left" w:pos="0"/>
        </w:tabs>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Протяженность </w:t>
      </w:r>
      <w:r w:rsidRPr="009E1B88">
        <w:rPr>
          <w:rFonts w:ascii="Times New Roman" w:eastAsia="Calibri" w:hAnsi="Times New Roman" w:cs="Times New Roman"/>
          <w:bCs/>
          <w:sz w:val="24"/>
          <w:szCs w:val="24"/>
        </w:rPr>
        <w:t>муниципальной</w:t>
      </w:r>
      <w:r w:rsidRPr="009E1B88">
        <w:rPr>
          <w:rFonts w:ascii="Times New Roman" w:eastAsia="Calibri" w:hAnsi="Times New Roman" w:cs="Times New Roman"/>
          <w:sz w:val="24"/>
          <w:szCs w:val="24"/>
        </w:rPr>
        <w:t xml:space="preserve"> дорожной сети на территории округа превышает </w:t>
      </w:r>
      <w:r w:rsidRPr="009E1B88">
        <w:rPr>
          <w:rFonts w:ascii="Times New Roman" w:eastAsia="Calibri" w:hAnsi="Times New Roman" w:cs="Times New Roman"/>
          <w:bCs/>
          <w:sz w:val="24"/>
          <w:szCs w:val="24"/>
        </w:rPr>
        <w:t>300 км.</w:t>
      </w:r>
      <w:r w:rsidRPr="009E1B88">
        <w:rPr>
          <w:rFonts w:ascii="Times New Roman" w:eastAsia="Calibri" w:hAnsi="Times New Roman" w:cs="Times New Roman"/>
          <w:sz w:val="24"/>
          <w:szCs w:val="24"/>
        </w:rPr>
        <w:t xml:space="preserve"> Сеть </w:t>
      </w:r>
      <w:r w:rsidRPr="009E1B88">
        <w:rPr>
          <w:rFonts w:ascii="Times New Roman" w:eastAsia="Calibri" w:hAnsi="Times New Roman" w:cs="Times New Roman"/>
          <w:bCs/>
          <w:sz w:val="24"/>
          <w:szCs w:val="24"/>
        </w:rPr>
        <w:t>региональных дорог</w:t>
      </w:r>
      <w:r w:rsidRPr="009E1B88">
        <w:rPr>
          <w:rFonts w:ascii="Times New Roman" w:eastAsia="Calibri" w:hAnsi="Times New Roman" w:cs="Times New Roman"/>
          <w:sz w:val="24"/>
          <w:szCs w:val="24"/>
        </w:rPr>
        <w:t xml:space="preserve"> составляет почти </w:t>
      </w:r>
      <w:r w:rsidRPr="009E1B88">
        <w:rPr>
          <w:rFonts w:ascii="Times New Roman" w:eastAsia="Calibri" w:hAnsi="Times New Roman" w:cs="Times New Roman"/>
          <w:bCs/>
          <w:sz w:val="24"/>
          <w:szCs w:val="24"/>
        </w:rPr>
        <w:t>70 км.</w:t>
      </w:r>
      <w:r w:rsidRPr="009E1B88">
        <w:rPr>
          <w:rFonts w:ascii="Times New Roman" w:eastAsia="Calibri" w:hAnsi="Times New Roman" w:cs="Times New Roman"/>
          <w:sz w:val="24"/>
          <w:szCs w:val="24"/>
        </w:rPr>
        <w:t xml:space="preserve"> </w:t>
      </w:r>
    </w:p>
    <w:p w:rsidR="0095595A" w:rsidRPr="009E1B88" w:rsidRDefault="00322AEC" w:rsidP="0095595A">
      <w:pPr>
        <w:pStyle w:val="af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firstLine="567"/>
        <w:jc w:val="both"/>
        <w:rPr>
          <w:rFonts w:ascii="Arial" w:hAnsi="Arial" w:cs="Arial"/>
          <w:color w:val="auto"/>
          <w:shd w:val="clear" w:color="auto" w:fill="FFFFFF"/>
        </w:rPr>
      </w:pPr>
      <w:r w:rsidRPr="009E1B88">
        <w:rPr>
          <w:rFonts w:ascii="Times New Roman" w:eastAsia="Calibri" w:hAnsi="Times New Roman" w:cs="Times New Roman"/>
          <w:color w:val="auto"/>
        </w:rPr>
        <w:t xml:space="preserve">Кроме того, по территории округа проходит порядка </w:t>
      </w:r>
      <w:r w:rsidRPr="009E1B88">
        <w:rPr>
          <w:rFonts w:ascii="Times New Roman" w:eastAsia="Calibri" w:hAnsi="Times New Roman" w:cs="Times New Roman"/>
          <w:bCs/>
          <w:color w:val="auto"/>
        </w:rPr>
        <w:t>30 км.</w:t>
      </w:r>
      <w:r w:rsidRPr="009E1B88">
        <w:rPr>
          <w:rFonts w:ascii="Times New Roman" w:eastAsia="Calibri" w:hAnsi="Times New Roman" w:cs="Times New Roman"/>
          <w:color w:val="auto"/>
        </w:rPr>
        <w:t xml:space="preserve"> автомобильных дорог </w:t>
      </w:r>
      <w:r w:rsidRPr="009E1B88">
        <w:rPr>
          <w:rFonts w:ascii="Times New Roman" w:eastAsia="Calibri" w:hAnsi="Times New Roman" w:cs="Times New Roman"/>
          <w:bCs/>
          <w:color w:val="auto"/>
        </w:rPr>
        <w:t>федерального значения</w:t>
      </w:r>
      <w:r w:rsidRPr="009E1B88">
        <w:rPr>
          <w:rFonts w:ascii="Times New Roman" w:eastAsia="Calibri" w:hAnsi="Times New Roman" w:cs="Times New Roman"/>
          <w:color w:val="auto"/>
        </w:rPr>
        <w:t>.</w:t>
      </w:r>
      <w:r w:rsidR="0095595A" w:rsidRPr="009E1B88">
        <w:rPr>
          <w:rFonts w:ascii="Arial" w:hAnsi="Arial" w:cs="Arial"/>
          <w:color w:val="auto"/>
          <w:shd w:val="clear" w:color="auto" w:fill="FFFFFF"/>
        </w:rPr>
        <w:t xml:space="preserve"> </w:t>
      </w:r>
    </w:p>
    <w:p w:rsidR="0095595A" w:rsidRPr="009E1B88" w:rsidRDefault="0095595A" w:rsidP="0095595A">
      <w:pPr>
        <w:pStyle w:val="af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firstLine="567"/>
        <w:jc w:val="both"/>
        <w:rPr>
          <w:rFonts w:ascii="Times New Roman" w:eastAsia="Helvetica" w:hAnsi="Times New Roman" w:cs="Times New Roman"/>
          <w:color w:val="auto"/>
          <w:shd w:val="clear" w:color="auto" w:fill="FFFFFF"/>
        </w:rPr>
      </w:pPr>
      <w:r w:rsidRPr="009E1B88">
        <w:rPr>
          <w:rFonts w:ascii="Times New Roman" w:hAnsi="Times New Roman" w:cs="Times New Roman"/>
          <w:color w:val="auto"/>
          <w:shd w:val="clear" w:color="auto" w:fill="FFFFFF"/>
        </w:rPr>
        <w:t xml:space="preserve">Реализуются масштабные </w:t>
      </w:r>
      <w:r w:rsidRPr="009E1B88">
        <w:rPr>
          <w:rFonts w:ascii="Times New Roman" w:hAnsi="Times New Roman" w:cs="Times New Roman"/>
          <w:bCs/>
          <w:color w:val="auto"/>
          <w:shd w:val="clear" w:color="auto" w:fill="FFFFFF"/>
        </w:rPr>
        <w:t>проекты строительства Южно-Лыткаринской автодороги, реконструкции Каширского шоссе</w:t>
      </w:r>
      <w:r w:rsidRPr="009E1B88">
        <w:rPr>
          <w:rFonts w:ascii="Times New Roman" w:hAnsi="Times New Roman" w:cs="Times New Roman"/>
          <w:color w:val="auto"/>
          <w:shd w:val="clear" w:color="auto" w:fill="FFFFFF"/>
        </w:rPr>
        <w:t>. Транспортная доступность также является приоритетом развития округа.</w:t>
      </w:r>
    </w:p>
    <w:p w:rsidR="0095595A" w:rsidRPr="009E1B88" w:rsidRDefault="0095595A" w:rsidP="0095595A">
      <w:pPr>
        <w:pStyle w:val="af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firstLine="567"/>
        <w:jc w:val="both"/>
        <w:rPr>
          <w:rFonts w:ascii="Times New Roman" w:eastAsia="Helvetica" w:hAnsi="Times New Roman" w:cs="Times New Roman"/>
          <w:color w:val="auto"/>
          <w:shd w:val="clear" w:color="auto" w:fill="FFFFFF"/>
        </w:rPr>
      </w:pPr>
      <w:r w:rsidRPr="009E1B88">
        <w:rPr>
          <w:rFonts w:ascii="Times New Roman" w:hAnsi="Times New Roman" w:cs="Times New Roman"/>
          <w:color w:val="auto"/>
          <w:shd w:val="clear" w:color="auto" w:fill="FFFFFF"/>
        </w:rPr>
        <w:t xml:space="preserve">В 2025 году проведены </w:t>
      </w:r>
      <w:r w:rsidRPr="009E1B88">
        <w:rPr>
          <w:rFonts w:ascii="Times New Roman" w:hAnsi="Times New Roman" w:cs="Times New Roman"/>
          <w:bCs/>
          <w:color w:val="auto"/>
          <w:shd w:val="clear" w:color="auto" w:fill="FFFFFF"/>
        </w:rPr>
        <w:t>работы по ремонту покрытия проезжей части</w:t>
      </w:r>
      <w:r w:rsidRPr="009E1B88">
        <w:rPr>
          <w:rFonts w:ascii="Times New Roman" w:hAnsi="Times New Roman" w:cs="Times New Roman"/>
          <w:color w:val="auto"/>
          <w:shd w:val="clear" w:color="auto" w:fill="FFFFFF"/>
        </w:rPr>
        <w:t xml:space="preserve"> - </w:t>
      </w:r>
      <w:r w:rsidRPr="009E1B88">
        <w:rPr>
          <w:rFonts w:ascii="Times New Roman" w:hAnsi="Times New Roman" w:cs="Times New Roman"/>
          <w:bCs/>
          <w:color w:val="auto"/>
          <w:shd w:val="clear" w:color="auto" w:fill="FFFFFF"/>
        </w:rPr>
        <w:t>26</w:t>
      </w:r>
      <w:r w:rsidRPr="009E1B88">
        <w:rPr>
          <w:rFonts w:ascii="Times New Roman" w:hAnsi="Times New Roman" w:cs="Times New Roman"/>
          <w:color w:val="auto"/>
          <w:shd w:val="clear" w:color="auto" w:fill="FFFFFF"/>
        </w:rPr>
        <w:t xml:space="preserve"> участков дорог.</w:t>
      </w:r>
    </w:p>
    <w:p w:rsidR="0095595A" w:rsidRPr="009E1B88" w:rsidRDefault="0095595A" w:rsidP="0095595A">
      <w:pPr>
        <w:pStyle w:val="af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firstLine="567"/>
        <w:jc w:val="both"/>
        <w:rPr>
          <w:rFonts w:ascii="Times New Roman" w:hAnsi="Times New Roman" w:cs="Times New Roman"/>
          <w:bCs/>
          <w:color w:val="auto"/>
          <w:shd w:val="clear" w:color="auto" w:fill="FFFFFF"/>
        </w:rPr>
      </w:pPr>
      <w:r w:rsidRPr="009E1B88">
        <w:rPr>
          <w:rFonts w:ascii="Times New Roman" w:hAnsi="Times New Roman" w:cs="Times New Roman"/>
          <w:color w:val="auto"/>
          <w:shd w:val="clear" w:color="auto" w:fill="FFFFFF"/>
        </w:rPr>
        <w:t xml:space="preserve">В 2026 году </w:t>
      </w:r>
      <w:r w:rsidRPr="009E1B88">
        <w:rPr>
          <w:rFonts w:ascii="Times New Roman" w:hAnsi="Times New Roman" w:cs="Times New Roman"/>
          <w:bCs/>
          <w:color w:val="auto"/>
          <w:shd w:val="clear" w:color="auto" w:fill="FFFFFF"/>
        </w:rPr>
        <w:t>планируется отремонтировать 28 участков.</w:t>
      </w:r>
    </w:p>
    <w:p w:rsidR="0095595A" w:rsidRPr="009E1B88" w:rsidRDefault="0095595A" w:rsidP="0095595A">
      <w:pPr>
        <w:pStyle w:val="af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firstLine="567"/>
        <w:jc w:val="both"/>
        <w:rPr>
          <w:rFonts w:ascii="Times New Roman" w:hAnsi="Times New Roman" w:cs="Times New Roman"/>
          <w:bCs/>
          <w:color w:val="auto"/>
          <w:shd w:val="clear" w:color="auto" w:fill="FFFFFF"/>
        </w:rPr>
      </w:pPr>
      <w:r w:rsidRPr="009E1B88">
        <w:rPr>
          <w:rFonts w:ascii="Times New Roman" w:hAnsi="Times New Roman" w:cs="Times New Roman"/>
          <w:bCs/>
          <w:color w:val="auto"/>
          <w:shd w:val="clear" w:color="auto" w:fill="FFFFFF"/>
        </w:rPr>
        <w:t>Также в 2026 году запланирован капитальный ремонт подъездных дорог к участкам для многодетных семей Ленинского городского округа, выданных в городском округе Ступино, д. Съяново. Реализация указанного мероприятия позволит завершить обустройство всех дорог в массиве для многодетных. Протяженность ремонта 3.3 км, площадь ремонта 16 821 кв. м.</w:t>
      </w:r>
    </w:p>
    <w:p w:rsidR="0095595A" w:rsidRPr="009E1B88" w:rsidRDefault="0095595A" w:rsidP="0095595A">
      <w:pPr>
        <w:pStyle w:val="af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firstLine="567"/>
        <w:jc w:val="both"/>
        <w:rPr>
          <w:rFonts w:ascii="Times New Roman" w:hAnsi="Times New Roman" w:cs="Times New Roman"/>
          <w:bCs/>
          <w:color w:val="auto"/>
          <w:shd w:val="clear" w:color="auto" w:fill="FFFFFF"/>
        </w:rPr>
      </w:pPr>
    </w:p>
    <w:p w:rsidR="00DF2745" w:rsidRPr="009E1B88" w:rsidRDefault="00DF2745" w:rsidP="004B4410">
      <w:pPr>
        <w:jc w:val="center"/>
        <w:rPr>
          <w:rFonts w:ascii="Times New Roman" w:hAnsi="Times New Roman" w:cs="Times New Roman"/>
          <w:b/>
          <w:sz w:val="24"/>
          <w:szCs w:val="24"/>
        </w:rPr>
      </w:pPr>
      <w:r w:rsidRPr="009E1B88">
        <w:rPr>
          <w:rFonts w:ascii="Times New Roman" w:hAnsi="Times New Roman" w:cs="Times New Roman"/>
          <w:b/>
          <w:sz w:val="24"/>
          <w:szCs w:val="24"/>
        </w:rPr>
        <w:t>Труд и заработная плата</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Численность трудоспособного населения в Ленинском г</w:t>
      </w:r>
      <w:r w:rsidR="004B4410" w:rsidRPr="009E1B88">
        <w:rPr>
          <w:rFonts w:ascii="Times New Roman" w:hAnsi="Times New Roman" w:cs="Times New Roman"/>
          <w:sz w:val="24"/>
          <w:szCs w:val="24"/>
        </w:rPr>
        <w:t xml:space="preserve">ородском округе </w:t>
      </w:r>
      <w:r w:rsidR="008C748E" w:rsidRPr="009E1B88">
        <w:rPr>
          <w:rFonts w:ascii="Times New Roman" w:hAnsi="Times New Roman" w:cs="Times New Roman"/>
          <w:sz w:val="24"/>
          <w:szCs w:val="24"/>
        </w:rPr>
        <w:t>н</w:t>
      </w:r>
      <w:r w:rsidR="00C47834" w:rsidRPr="009E1B88">
        <w:rPr>
          <w:rFonts w:ascii="Times New Roman" w:hAnsi="Times New Roman" w:cs="Times New Roman"/>
          <w:sz w:val="24"/>
          <w:szCs w:val="24"/>
        </w:rPr>
        <w:t>а 01.01.2025 года – 203 265 человек.</w:t>
      </w:r>
    </w:p>
    <w:p w:rsidR="008C748E" w:rsidRPr="009E1B88" w:rsidRDefault="008C748E" w:rsidP="008C748E">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Средняя заработная плата работников на крупных, средних предприятиях и некоммерческих организаций составила 137 939,9 руб., рост 116% (соответствующий период 2024–  118 960,6 руб.).</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 xml:space="preserve">При этом </w:t>
      </w:r>
      <w:r w:rsidR="004B4410" w:rsidRPr="009E1B88">
        <w:rPr>
          <w:rFonts w:ascii="Times New Roman" w:hAnsi="Times New Roman" w:cs="Times New Roman"/>
          <w:sz w:val="24"/>
          <w:szCs w:val="24"/>
        </w:rPr>
        <w:t>среднемесячная заработная плата</w:t>
      </w:r>
      <w:r w:rsidRPr="009E1B88">
        <w:rPr>
          <w:rFonts w:ascii="Times New Roman" w:hAnsi="Times New Roman" w:cs="Times New Roman"/>
          <w:sz w:val="24"/>
          <w:szCs w:val="24"/>
        </w:rPr>
        <w:t xml:space="preserve"> в муниципальных учреждениях и организациях достигла:</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 xml:space="preserve">- в муниципальных учреждениях культуры и </w:t>
      </w:r>
      <w:r w:rsidR="005E3DAB" w:rsidRPr="009E1B88">
        <w:rPr>
          <w:rFonts w:ascii="Times New Roman" w:hAnsi="Times New Roman" w:cs="Times New Roman"/>
          <w:sz w:val="24"/>
          <w:szCs w:val="24"/>
        </w:rPr>
        <w:t xml:space="preserve">искусства – </w:t>
      </w:r>
      <w:r w:rsidR="000C355D" w:rsidRPr="009E1B88">
        <w:rPr>
          <w:rFonts w:ascii="Times New Roman" w:hAnsi="Times New Roman" w:cs="Times New Roman"/>
          <w:sz w:val="24"/>
          <w:szCs w:val="24"/>
        </w:rPr>
        <w:t>91919,5</w:t>
      </w:r>
      <w:r w:rsidR="005E3DAB" w:rsidRPr="009E1B88">
        <w:rPr>
          <w:rFonts w:ascii="Times New Roman" w:hAnsi="Times New Roman" w:cs="Times New Roman"/>
          <w:sz w:val="24"/>
          <w:szCs w:val="24"/>
        </w:rPr>
        <w:t xml:space="preserve"> </w:t>
      </w:r>
      <w:r w:rsidRPr="009E1B88">
        <w:rPr>
          <w:rFonts w:ascii="Times New Roman" w:hAnsi="Times New Roman" w:cs="Times New Roman"/>
          <w:sz w:val="24"/>
          <w:szCs w:val="24"/>
        </w:rPr>
        <w:t>руб.;</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 в муниципальных учреждениях физической культуры и</w:t>
      </w:r>
      <w:r w:rsidR="005E3DAB" w:rsidRPr="009E1B88">
        <w:rPr>
          <w:rFonts w:ascii="Times New Roman" w:hAnsi="Times New Roman" w:cs="Times New Roman"/>
          <w:sz w:val="24"/>
          <w:szCs w:val="24"/>
        </w:rPr>
        <w:t xml:space="preserve"> спорта – </w:t>
      </w:r>
      <w:r w:rsidR="000C355D" w:rsidRPr="009E1B88">
        <w:rPr>
          <w:rFonts w:ascii="Times New Roman" w:hAnsi="Times New Roman" w:cs="Times New Roman"/>
          <w:sz w:val="24"/>
          <w:szCs w:val="24"/>
        </w:rPr>
        <w:t>76304,1</w:t>
      </w:r>
      <w:r w:rsidRPr="009E1B88">
        <w:rPr>
          <w:rFonts w:ascii="Times New Roman" w:hAnsi="Times New Roman" w:cs="Times New Roman"/>
          <w:sz w:val="24"/>
          <w:szCs w:val="24"/>
        </w:rPr>
        <w:t xml:space="preserve"> руб.;</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 в муниципальных общеобразова</w:t>
      </w:r>
      <w:r w:rsidR="005D4673" w:rsidRPr="009E1B88">
        <w:rPr>
          <w:rFonts w:ascii="Times New Roman" w:hAnsi="Times New Roman" w:cs="Times New Roman"/>
          <w:sz w:val="24"/>
          <w:szCs w:val="24"/>
        </w:rPr>
        <w:t xml:space="preserve">тельных </w:t>
      </w:r>
      <w:r w:rsidR="005E3DAB" w:rsidRPr="009E1B88">
        <w:rPr>
          <w:rFonts w:ascii="Times New Roman" w:hAnsi="Times New Roman" w:cs="Times New Roman"/>
          <w:sz w:val="24"/>
          <w:szCs w:val="24"/>
        </w:rPr>
        <w:t xml:space="preserve">учреждениях -  </w:t>
      </w:r>
      <w:r w:rsidR="000C355D" w:rsidRPr="009E1B88">
        <w:rPr>
          <w:rFonts w:ascii="Times New Roman" w:hAnsi="Times New Roman" w:cs="Times New Roman"/>
          <w:sz w:val="24"/>
          <w:szCs w:val="24"/>
        </w:rPr>
        <w:t>81336</w:t>
      </w:r>
      <w:r w:rsidR="0047708B" w:rsidRPr="009E1B88">
        <w:rPr>
          <w:rFonts w:ascii="Times New Roman" w:hAnsi="Times New Roman" w:cs="Times New Roman"/>
          <w:sz w:val="24"/>
          <w:szCs w:val="24"/>
        </w:rPr>
        <w:t xml:space="preserve"> </w:t>
      </w:r>
      <w:r w:rsidRPr="009E1B88">
        <w:rPr>
          <w:rFonts w:ascii="Times New Roman" w:hAnsi="Times New Roman" w:cs="Times New Roman"/>
          <w:sz w:val="24"/>
          <w:szCs w:val="24"/>
        </w:rPr>
        <w:t>руб.;</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 в муниципальных дошкольных образов</w:t>
      </w:r>
      <w:r w:rsidR="005E3DAB" w:rsidRPr="009E1B88">
        <w:rPr>
          <w:rFonts w:ascii="Times New Roman" w:hAnsi="Times New Roman" w:cs="Times New Roman"/>
          <w:sz w:val="24"/>
          <w:szCs w:val="24"/>
        </w:rPr>
        <w:t xml:space="preserve">ательных учреждениях – </w:t>
      </w:r>
      <w:r w:rsidR="000C355D" w:rsidRPr="009E1B88">
        <w:rPr>
          <w:rFonts w:ascii="Times New Roman" w:hAnsi="Times New Roman" w:cs="Times New Roman"/>
          <w:sz w:val="24"/>
          <w:szCs w:val="24"/>
        </w:rPr>
        <w:t>63413,8</w:t>
      </w:r>
      <w:r w:rsidR="0047708B" w:rsidRPr="009E1B88">
        <w:rPr>
          <w:rFonts w:ascii="Times New Roman" w:hAnsi="Times New Roman" w:cs="Times New Roman"/>
          <w:sz w:val="24"/>
          <w:szCs w:val="24"/>
        </w:rPr>
        <w:t xml:space="preserve"> </w:t>
      </w:r>
      <w:r w:rsidRPr="009E1B88">
        <w:rPr>
          <w:rFonts w:ascii="Times New Roman" w:hAnsi="Times New Roman" w:cs="Times New Roman"/>
          <w:sz w:val="24"/>
          <w:szCs w:val="24"/>
        </w:rPr>
        <w:t>руб.,</w:t>
      </w:r>
    </w:p>
    <w:p w:rsidR="00F93034" w:rsidRPr="009E1B88" w:rsidRDefault="00F93034" w:rsidP="002C5CBC">
      <w:pPr>
        <w:spacing w:after="0" w:line="240" w:lineRule="auto"/>
        <w:ind w:firstLine="425"/>
        <w:jc w:val="both"/>
        <w:rPr>
          <w:rFonts w:ascii="Times New Roman" w:hAnsi="Times New Roman" w:cs="Times New Roman"/>
          <w:sz w:val="24"/>
          <w:szCs w:val="24"/>
        </w:rPr>
      </w:pPr>
      <w:r w:rsidRPr="009E1B88">
        <w:rPr>
          <w:rFonts w:ascii="Times New Roman" w:hAnsi="Times New Roman" w:cs="Times New Roman"/>
          <w:sz w:val="24"/>
          <w:szCs w:val="24"/>
        </w:rPr>
        <w:t>Задачи, поставленные «Майскими» Указами Президента РФ</w:t>
      </w:r>
      <w:r w:rsidR="00CA402D" w:rsidRPr="009E1B88">
        <w:rPr>
          <w:rFonts w:ascii="Times New Roman" w:hAnsi="Times New Roman" w:cs="Times New Roman"/>
          <w:sz w:val="24"/>
          <w:szCs w:val="24"/>
        </w:rPr>
        <w:t>,</w:t>
      </w:r>
      <w:r w:rsidRPr="009E1B88">
        <w:rPr>
          <w:rFonts w:ascii="Times New Roman" w:hAnsi="Times New Roman" w:cs="Times New Roman"/>
          <w:sz w:val="24"/>
          <w:szCs w:val="24"/>
        </w:rPr>
        <w:t xml:space="preserve"> по повышению заработной платы работников в социальной сфере в округе выполнены. В последующие годы планируется дальнейший рост уровня заработной платы.</w:t>
      </w:r>
    </w:p>
    <w:p w:rsidR="00DF2745" w:rsidRPr="009E1B88" w:rsidRDefault="00DF2745" w:rsidP="002C5CBC">
      <w:pPr>
        <w:spacing w:after="0" w:line="240" w:lineRule="auto"/>
        <w:rPr>
          <w:rFonts w:ascii="Times New Roman" w:hAnsi="Times New Roman" w:cs="Times New Roman"/>
          <w:b/>
          <w:sz w:val="24"/>
          <w:szCs w:val="24"/>
        </w:rPr>
      </w:pPr>
    </w:p>
    <w:p w:rsidR="00B914BF" w:rsidRPr="009E1B88" w:rsidRDefault="00B914BF" w:rsidP="00B914BF">
      <w:pPr>
        <w:suppressAutoHyphens/>
        <w:autoSpaceDN w:val="0"/>
        <w:spacing w:after="0" w:line="240" w:lineRule="auto"/>
        <w:jc w:val="center"/>
        <w:textAlignment w:val="baseline"/>
        <w:rPr>
          <w:rFonts w:ascii="Calibri" w:eastAsia="SimSun" w:hAnsi="Calibri" w:cs="F"/>
          <w:kern w:val="3"/>
        </w:rPr>
      </w:pPr>
      <w:r w:rsidRPr="009E1B88">
        <w:rPr>
          <w:rFonts w:ascii="Times New Roman" w:eastAsia="SimSun" w:hAnsi="Times New Roman" w:cs="Times New Roman"/>
          <w:b/>
          <w:bCs/>
          <w:kern w:val="3"/>
          <w:sz w:val="24"/>
          <w:szCs w:val="24"/>
        </w:rPr>
        <w:t>Образование</w:t>
      </w:r>
    </w:p>
    <w:p w:rsidR="00B914BF" w:rsidRPr="009E1B88" w:rsidRDefault="00B914BF" w:rsidP="00B914BF">
      <w:pPr>
        <w:shd w:val="clear" w:color="auto" w:fill="FFFFFF"/>
        <w:suppressAutoHyphens/>
        <w:autoSpaceDN w:val="0"/>
        <w:spacing w:after="0" w:line="240" w:lineRule="auto"/>
        <w:ind w:firstLine="708"/>
        <w:jc w:val="center"/>
        <w:textAlignment w:val="baseline"/>
        <w:rPr>
          <w:rFonts w:ascii="Times New Roman" w:eastAsia="SimSun" w:hAnsi="Times New Roman" w:cs="Times New Roman"/>
          <w:bCs/>
          <w:kern w:val="3"/>
          <w:sz w:val="24"/>
          <w:szCs w:val="24"/>
          <w:shd w:val="clear" w:color="auto" w:fill="FFFFFF"/>
        </w:rPr>
      </w:pPr>
    </w:p>
    <w:p w:rsidR="00B914BF" w:rsidRPr="009E1B88" w:rsidRDefault="00B914BF" w:rsidP="00B914BF">
      <w:pPr>
        <w:shd w:val="clear" w:color="auto" w:fill="FFFFFF"/>
        <w:suppressAutoHyphens/>
        <w:autoSpaceDN w:val="0"/>
        <w:spacing w:line="256" w:lineRule="auto"/>
        <w:ind w:firstLine="567"/>
        <w:jc w:val="both"/>
        <w:textAlignment w:val="baseline"/>
        <w:rPr>
          <w:rFonts w:ascii="Times New Roman" w:eastAsia="Times New Roman" w:hAnsi="Times New Roman" w:cs="Times New Roman"/>
          <w:kern w:val="3"/>
          <w:sz w:val="24"/>
          <w:szCs w:val="24"/>
          <w:shd w:val="clear" w:color="auto" w:fill="FFFFFF"/>
          <w:lang w:eastAsia="ru-RU"/>
        </w:rPr>
      </w:pPr>
      <w:r w:rsidRPr="009E1B88">
        <w:rPr>
          <w:rFonts w:ascii="Times New Roman" w:eastAsia="Times New Roman" w:hAnsi="Times New Roman" w:cs="Times New Roman"/>
          <w:kern w:val="3"/>
          <w:sz w:val="24"/>
          <w:szCs w:val="24"/>
          <w:shd w:val="clear" w:color="auto" w:fill="FFFFFF"/>
          <w:lang w:eastAsia="ru-RU"/>
        </w:rPr>
        <w:t xml:space="preserve">Система образования Ленинского городского округа в 2025 году была представлена 22 образовательные организации, из них  2 учреждения дополнительного образования, 1 МБОУ ДПО «ЦППМС «Ленинский»», 19 общеобразовательных организаций, из них одно учреждение – МБОУ «Образовательный центр «Горки» –  образовательной деятельности не осуществляет (В </w:t>
      </w:r>
      <w:r w:rsidRPr="009E1B88">
        <w:rPr>
          <w:rFonts w:ascii="Times New Roman" w:eastAsia="Times New Roman" w:hAnsi="Times New Roman" w:cs="Times New Roman"/>
          <w:kern w:val="3"/>
          <w:sz w:val="24"/>
          <w:szCs w:val="24"/>
          <w:shd w:val="clear" w:color="auto" w:fill="FFFFFF"/>
          <w:lang w:eastAsia="ru-RU"/>
        </w:rPr>
        <w:lastRenderedPageBreak/>
        <w:t>соответствии с распоряжением Правительства Российской Федерации от 16.08.2023 № 2202-р осуществлена передача Ленинскому городскому округу имущественного комплекса бывшего Федерального государственного бюджетного общеобразовательного учреждения «Средняя общеобразовательная школа «Горки», зарегистрирован Устав МАОУ «Образовательный центр «Горки», зарегистрировано право Ленинского городского округа на весь имущественный комплекс, включая земельный участок площадью 160 тыс. кв. м., 18.08.2025 МАОУ «Образовательный центр «Горки» реорганизовано в МБОУ «Образовательный центр «Горки»).</w:t>
      </w:r>
    </w:p>
    <w:p w:rsidR="00B914BF" w:rsidRPr="009E1B88" w:rsidRDefault="00B914BF" w:rsidP="00B914BF">
      <w:pPr>
        <w:shd w:val="clear" w:color="auto" w:fill="FFFFFF"/>
        <w:suppressAutoHyphens/>
        <w:autoSpaceDN w:val="0"/>
        <w:spacing w:after="0" w:line="240" w:lineRule="auto"/>
        <w:jc w:val="center"/>
        <w:textAlignment w:val="baseline"/>
        <w:rPr>
          <w:rFonts w:ascii="Times New Roman" w:eastAsia="SimSun" w:hAnsi="Times New Roman" w:cs="Times New Roman"/>
          <w:kern w:val="3"/>
          <w:sz w:val="24"/>
          <w:szCs w:val="24"/>
        </w:rPr>
      </w:pPr>
      <w:r w:rsidRPr="009E1B88">
        <w:rPr>
          <w:rFonts w:ascii="Times New Roman" w:eastAsia="Times New Roman" w:hAnsi="Times New Roman" w:cs="Times New Roman"/>
          <w:b/>
          <w:kern w:val="3"/>
          <w:sz w:val="24"/>
          <w:szCs w:val="24"/>
          <w:shd w:val="clear" w:color="auto" w:fill="FFFFFF"/>
          <w:lang w:eastAsia="ru-RU"/>
        </w:rPr>
        <w:t>Дошкольное образование</w:t>
      </w:r>
    </w:p>
    <w:p w:rsidR="00B914BF" w:rsidRPr="009E1B88" w:rsidRDefault="00B914BF" w:rsidP="00B914BF">
      <w:pPr>
        <w:shd w:val="clear" w:color="auto" w:fill="FFFFFF"/>
        <w:suppressAutoHyphens/>
        <w:autoSpaceDN w:val="0"/>
        <w:spacing w:after="0" w:line="240" w:lineRule="auto"/>
        <w:ind w:firstLine="708"/>
        <w:jc w:val="both"/>
        <w:textAlignment w:val="baseline"/>
        <w:rPr>
          <w:rFonts w:ascii="Times New Roman" w:eastAsia="Times New Roman" w:hAnsi="Times New Roman" w:cs="Times New Roman"/>
          <w:kern w:val="3"/>
          <w:sz w:val="24"/>
          <w:szCs w:val="24"/>
          <w:shd w:val="clear" w:color="auto" w:fill="FFFFFF"/>
          <w:lang w:eastAsia="ru-RU"/>
        </w:rPr>
      </w:pP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Система дошкольного образования Ленинского городского округа представлена:</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- 18 дошкольными отделениями в составе общеобразовательных комплексов (всего 66 дошкольных зданий). Контингент воспитанников в указанных учреждениях составил 19 922 ребенка, из них с 1,5 до 3-х лет – 1 660, с 3-х до 7 лет – 18 262.</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- 5 частных учреждений дошкольного образования (ЧУ</w:t>
      </w:r>
      <w:r w:rsidR="00281F46" w:rsidRPr="009E1B88">
        <w:rPr>
          <w:rFonts w:ascii="Times New Roman" w:eastAsia="SimSun" w:hAnsi="Times New Roman" w:cs="Times New Roman"/>
          <w:kern w:val="3"/>
          <w:sz w:val="24"/>
          <w:szCs w:val="24"/>
          <w:shd w:val="clear" w:color="auto" w:fill="FFFFFF"/>
        </w:rPr>
        <w:t xml:space="preserve"> </w:t>
      </w:r>
      <w:r w:rsidRPr="009E1B88">
        <w:rPr>
          <w:rFonts w:ascii="Times New Roman" w:eastAsia="SimSun" w:hAnsi="Times New Roman" w:cs="Times New Roman"/>
          <w:kern w:val="3"/>
          <w:sz w:val="24"/>
          <w:szCs w:val="24"/>
          <w:shd w:val="clear" w:color="auto" w:fill="FFFFFF"/>
        </w:rPr>
        <w:t>ДО «Детский сад «Замок Детства», ЧУ</w:t>
      </w:r>
      <w:r w:rsidR="00281F46" w:rsidRPr="009E1B88">
        <w:rPr>
          <w:rFonts w:ascii="Times New Roman" w:eastAsia="SimSun" w:hAnsi="Times New Roman" w:cs="Times New Roman"/>
          <w:kern w:val="3"/>
          <w:sz w:val="24"/>
          <w:szCs w:val="24"/>
          <w:shd w:val="clear" w:color="auto" w:fill="FFFFFF"/>
        </w:rPr>
        <w:t xml:space="preserve"> </w:t>
      </w:r>
      <w:r w:rsidRPr="009E1B88">
        <w:rPr>
          <w:rFonts w:ascii="Times New Roman" w:eastAsia="SimSun" w:hAnsi="Times New Roman" w:cs="Times New Roman"/>
          <w:kern w:val="3"/>
          <w:sz w:val="24"/>
          <w:szCs w:val="24"/>
          <w:shd w:val="clear" w:color="auto" w:fill="FFFFFF"/>
        </w:rPr>
        <w:t>ДО «Детский сад «Гулливер-Суханово», ЧУ ДО «Мозаика на Березовой», АНО ДО «Счастливые дети Молоково», ДО АНО «Детский сад Светлые Горы») получают поддержку из бюджетов Московской области и Ленинского городского округа на реализацию образовательной программы дошкольного образования и на предоставление услуги по присмотру и уходу за детьми.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В 2025 году на территории Ленинского городского округа введено в эксплуатацию 7 дошкольных учреждений на 1800 мест, в том числе 1 здание частного детского сада в мкр. «Южная Битца».</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Активное жилищное строительство приводит к тому, что ежегодно увеличивается не только количество учреждений и воспитанников в них, но и количество детей дошкольного возраста, проживающих в Ленинском городском округе, состоящих на учете для предоставления места в детском саду, что не позволяет до конца решить проблему с очередью.</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На 31.12.2025 дефицит мест в дошкольных учреждениях составил 12 256 детей от 0 до 7 лет, в том числе от 0 до 2 – 7 356, с 2 до 3 – 3 032, с 3 до 7 – 1 859.</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В прогнозном периоде планируется сократить дефицит мест за счет строительства новых социальных объектов в микрорайонах с наибольшей очередностью (д. Сапроново, ЖК «Первый Южный», г. Видное, ЖК «Государев дом», ЖК «Видный берег», ЖК «Новое Видное»): 2026 год –  дошкольные учреждения на 830 мест, 2027 год –  на 975 мест, 2028 год –  на 1265 мест.</w:t>
      </w:r>
    </w:p>
    <w:p w:rsidR="00B914BF" w:rsidRPr="009E1B88" w:rsidRDefault="00B914BF" w:rsidP="00B914BF">
      <w:pPr>
        <w:widowControl w:val="0"/>
        <w:shd w:val="clear" w:color="auto" w:fill="FFFFFF"/>
        <w:suppressAutoHyphens/>
        <w:autoSpaceDE w:val="0"/>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Все дошкольные отделения являются активными участниками регионального проекта «Предшкола»: Стандарт детского сада». </w:t>
      </w:r>
      <w:r w:rsidRPr="009E1B88">
        <w:rPr>
          <w:rFonts w:ascii="Times New Roman" w:eastAsia="SimSun" w:hAnsi="Times New Roman" w:cs="Times New Roman"/>
          <w:bCs/>
          <w:kern w:val="3"/>
          <w:sz w:val="24"/>
          <w:szCs w:val="24"/>
          <w:shd w:val="clear" w:color="auto" w:fill="FFFFFF"/>
        </w:rPr>
        <w:t>В</w:t>
      </w:r>
      <w:r w:rsidRPr="009E1B88">
        <w:rPr>
          <w:rFonts w:ascii="Times New Roman" w:eastAsia="SimSun" w:hAnsi="Times New Roman" w:cs="Times New Roman"/>
          <w:kern w:val="3"/>
          <w:sz w:val="24"/>
          <w:szCs w:val="24"/>
          <w:shd w:val="clear" w:color="auto" w:fill="FFFFFF"/>
        </w:rPr>
        <w:t xml:space="preserve"> 2025 году МАОУ «Образовательный центр «Успех» вошел в 10-ку лучших детских садов Подмосковья, став лауреатом конкурса «Лучший детский сад», дошкольное отделение «Лопатинской СОШ» стало победителем во Всероссийском конкурсе «500 лучших образовательных организаций страны».</w:t>
      </w:r>
    </w:p>
    <w:p w:rsidR="00B914BF" w:rsidRPr="009E1B88" w:rsidRDefault="00B914BF" w:rsidP="00B914BF">
      <w:pPr>
        <w:widowControl w:val="0"/>
        <w:shd w:val="clear" w:color="auto" w:fill="FFFFFF"/>
        <w:suppressAutoHyphens/>
        <w:autoSpaceDE w:val="0"/>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rPr>
        <w:t xml:space="preserve">МАОУ «Образовательный центр «Лидер» (дошкольное отделение № 3) в 2025 году стало региональной стажировочной площадкой по проведению курсов повышения квалификации для педагогов, работающих в рамках проекта </w:t>
      </w:r>
      <w:r w:rsidRPr="009E1B88">
        <w:rPr>
          <w:rFonts w:ascii="Times New Roman" w:eastAsia="SimSun" w:hAnsi="Times New Roman" w:cs="Times New Roman"/>
          <w:kern w:val="3"/>
          <w:sz w:val="24"/>
          <w:szCs w:val="24"/>
          <w:shd w:val="clear" w:color="auto" w:fill="FFFFFF"/>
        </w:rPr>
        <w:t>«Предшкола»: Стандарт детского сада»</w:t>
      </w:r>
      <w:r w:rsidRPr="009E1B88">
        <w:rPr>
          <w:rFonts w:ascii="Times New Roman" w:eastAsia="SimSun" w:hAnsi="Times New Roman" w:cs="Times New Roman"/>
          <w:kern w:val="3"/>
          <w:sz w:val="24"/>
          <w:szCs w:val="24"/>
        </w:rPr>
        <w:t>. С 01.09.2025 учебного года в дошкольных отделениях организована работа 80 математических групп для детей старшего и подготовительного возраста.</w:t>
      </w:r>
    </w:p>
    <w:p w:rsidR="00B914BF" w:rsidRPr="009E1B88" w:rsidRDefault="00B914BF" w:rsidP="00B914BF">
      <w:pPr>
        <w:widowControl w:val="0"/>
        <w:shd w:val="clear" w:color="auto" w:fill="FFFFFF"/>
        <w:suppressAutoHyphens/>
        <w:autoSpaceDE w:val="0"/>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Муниципалитет является активным участником регионального проекта «Палисадик-садик у дома». На территории Ленинского округа в 2025 году работало 6 палисадиков (10 групп), которые посещали более 250 детей</w:t>
      </w:r>
      <w:r w:rsidRPr="009E1B88">
        <w:rPr>
          <w:rFonts w:ascii="Times New Roman" w:eastAsia="SimSun" w:hAnsi="Times New Roman" w:cs="Times New Roman"/>
          <w:kern w:val="3"/>
          <w:sz w:val="24"/>
          <w:szCs w:val="24"/>
        </w:rPr>
        <w:t>.</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rPr>
        <w:t xml:space="preserve">С 01.09.2025 10 дошкольных отделений являются участниками проекта соработничества образовательных организаций с Подольской епархией по духовно-нравственному и гражданско-патриотическому воспитанию и просвещению детей дошкольного возраста, их родителей и педагогов - «Добрый сад». В рамках проекта в дошкольных отделениях созданы семейные клубы, участниками проекта стали 352 семьи.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rPr>
        <w:t xml:space="preserve">В соответствии с Письмом Министерства просвещения Российской Федерации № 03-1664 от 21.11.2024 г. «О внедрении программы просветительской деятельности для родителей </w:t>
      </w:r>
      <w:r w:rsidRPr="009E1B88">
        <w:rPr>
          <w:rFonts w:ascii="Times New Roman" w:eastAsia="SimSun" w:hAnsi="Times New Roman" w:cs="Times New Roman"/>
          <w:kern w:val="3"/>
          <w:sz w:val="24"/>
          <w:szCs w:val="24"/>
        </w:rPr>
        <w:lastRenderedPageBreak/>
        <w:t>воспитанников дошкольных образовательных организаций» 11 образовательных организаций Ленинского городского округа получили статус стажировочных площадок по внедрению программы родительского просвещения.</w:t>
      </w:r>
    </w:p>
    <w:p w:rsidR="00B914BF" w:rsidRPr="009E1B88" w:rsidRDefault="00B914BF" w:rsidP="00B914BF">
      <w:pPr>
        <w:shd w:val="clear" w:color="auto" w:fill="FFFFFF"/>
        <w:suppressAutoHyphens/>
        <w:autoSpaceDN w:val="0"/>
        <w:spacing w:after="0" w:line="240" w:lineRule="auto"/>
        <w:jc w:val="center"/>
        <w:textAlignment w:val="baseline"/>
        <w:rPr>
          <w:rFonts w:ascii="Times New Roman" w:eastAsia="Times New Roman" w:hAnsi="Times New Roman" w:cs="Times New Roman"/>
          <w:b/>
          <w:kern w:val="3"/>
          <w:sz w:val="24"/>
          <w:szCs w:val="24"/>
          <w:shd w:val="clear" w:color="auto" w:fill="FFFFFF"/>
          <w:lang w:eastAsia="ru-RU"/>
        </w:rPr>
      </w:pPr>
    </w:p>
    <w:p w:rsidR="00B914BF" w:rsidRPr="009E1B88" w:rsidRDefault="00B914BF" w:rsidP="00B914BF">
      <w:pPr>
        <w:shd w:val="clear" w:color="auto" w:fill="FFFFFF"/>
        <w:suppressAutoHyphens/>
        <w:autoSpaceDN w:val="0"/>
        <w:spacing w:after="0" w:line="240" w:lineRule="auto"/>
        <w:jc w:val="center"/>
        <w:textAlignment w:val="baseline"/>
        <w:rPr>
          <w:rFonts w:ascii="Times New Roman" w:eastAsia="SimSun" w:hAnsi="Times New Roman" w:cs="Times New Roman"/>
          <w:kern w:val="3"/>
          <w:sz w:val="24"/>
          <w:szCs w:val="24"/>
        </w:rPr>
      </w:pPr>
      <w:r w:rsidRPr="009E1B88">
        <w:rPr>
          <w:rFonts w:ascii="Times New Roman" w:eastAsia="Times New Roman" w:hAnsi="Times New Roman" w:cs="Times New Roman"/>
          <w:b/>
          <w:kern w:val="3"/>
          <w:sz w:val="24"/>
          <w:szCs w:val="24"/>
          <w:shd w:val="clear" w:color="auto" w:fill="FFFFFF"/>
          <w:lang w:eastAsia="ru-RU"/>
        </w:rPr>
        <w:t>Общее образование</w:t>
      </w:r>
    </w:p>
    <w:p w:rsidR="00B914BF" w:rsidRPr="009E1B88" w:rsidRDefault="00B914BF" w:rsidP="00B914BF">
      <w:pPr>
        <w:shd w:val="clear" w:color="auto" w:fill="FFFFFF"/>
        <w:suppressAutoHyphens/>
        <w:autoSpaceDN w:val="0"/>
        <w:spacing w:after="0" w:line="240" w:lineRule="auto"/>
        <w:ind w:firstLine="708"/>
        <w:jc w:val="center"/>
        <w:textAlignment w:val="baseline"/>
        <w:rPr>
          <w:rFonts w:ascii="Times New Roman" w:eastAsia="Times New Roman" w:hAnsi="Times New Roman" w:cs="Times New Roman"/>
          <w:kern w:val="3"/>
          <w:sz w:val="24"/>
          <w:szCs w:val="24"/>
          <w:shd w:val="clear" w:color="auto" w:fill="FFFFFF"/>
          <w:lang w:eastAsia="ru-RU"/>
        </w:rPr>
      </w:pP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На территории Ленинского городского округа в 2025 году образовательный процесс был организован в 18 школах, среди которых 2 школы с углубленным изучением отдельных предметов, 1 гимназия, 1 лицей, 3 образовательных центра.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 xml:space="preserve">По результатам ежегодного Рейтинга школ Подмосковья 13 школ муниципалитета находятся в «зеленой» зоне, 5 школ в «желтой» зоне. Школ «красной зоны» нет.  Доля школ, вошедших в список лучших школ Подмосковья, увеличилась с 26% (2024 год - 5 школ) до 72% (2025 год- 13 школ). Наибольший прорыв +548 позиций вверх в Рейтинге показал Образовательный центр «Успех».  По анализу ТОП-5 показателей (ЕГЭ/ОГЭ, олимпиады, объективность оценивания, кадровый потенциал, инновационная деятельность) муниципалитет находится в зеленой зоне, занимает 13 место с динамикой +37 позиций (2024 год - 50 место). Это самая высокая динамика среди всех муниципалитетов Подмосковья.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Школа-флагман – Видновская гимназия, которая на протяжении всего периода рейтингования находится в зеленой зоне.</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В 2025 году введены в эксплуатацию 4 школы-новостройки: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школа на 1100 мест в ЖК «д. Сапроново, ЖК «Эко Видное 2.0», государственная программа Московской области «Строительство объектов социальной инфраструктуры»;</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-школа на 1100 мест - д. Коробово, ЖК «Горки парк», инвестиционное соглашение, застройщик ООО «СЗ «Самолет-Коробово» (ГК Самолет);</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-школа 3 на 1100 мест - д. Мисайлово, ЖК «Пригород Лесное», инвестиционное соглашение, застройщик ООО «Пригород Лесное» (ГК Самолет).</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-школа на 1350 мест - п. Развилка, ЖК «Римский», государственная программа Московской области «Строительство объектов социальной инфраструктуры».</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Таким образом, в 2025 году было создано 4 650 школьных мест.</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Несмотря на ввод в эксплуатацию объектов образования актуальной остается потребность в создании школьных мест. Проектная мощность всех школьных зданий на 01.01.2026г. составила – 29 027 мест. Контингент обучающихся – 45 257 человек.</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Дефицит мест в прогнозном периоде планируется сократить за счет введения и открытия новых объектов в 2026.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Для образования важным направлением работы по повышению качества является работа с одаренными детьми и их подготовка к участию во Всероссийской олимпиаде школьников (далее-ВсОШ) и государственной итоговой аттестации.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В муниципальном этапе приняли участие 5006 школьников из всех образовательных организаций Ленинского городского округа, из них 173 участника стали победителями, 612 – призерами. На региональном этапе выступили на олимпиадах по всем 24 предметам 230 ребят из Ленинского городского округа. Из них 74 стали призерами, 10 - победителями.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На заключительный этап вышли 3 обучающихся из двух общеобразовательных организаций округа. Призером заключительного этапа по истории стал Гаврилов Григорий, </w:t>
      </w:r>
      <w:r w:rsidR="00747001" w:rsidRPr="009E1B88">
        <w:rPr>
          <w:rFonts w:ascii="Times New Roman" w:eastAsia="SimSun" w:hAnsi="Times New Roman" w:cs="Times New Roman"/>
          <w:kern w:val="3"/>
          <w:sz w:val="24"/>
          <w:szCs w:val="24"/>
          <w:shd w:val="clear" w:color="auto" w:fill="FFFFFF"/>
        </w:rPr>
        <w:t xml:space="preserve">учащийся </w:t>
      </w:r>
      <w:r w:rsidRPr="009E1B88">
        <w:rPr>
          <w:rFonts w:ascii="Times New Roman" w:eastAsia="SimSun" w:hAnsi="Times New Roman" w:cs="Times New Roman"/>
          <w:kern w:val="3"/>
          <w:sz w:val="24"/>
          <w:szCs w:val="24"/>
          <w:shd w:val="clear" w:color="auto" w:fill="FFFFFF"/>
        </w:rPr>
        <w:t xml:space="preserve">9 класса МАОУ «Бутовская СОШ №2».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По результатам единого государственного экзамена в 2025 году 13 выпускников получили 14 стобалльных результатов (в 2024 году - 11 стобалльных результатов). Фадина Анна - выпускница МАОУ "ВХТЛ", получила мультистобалльный результат по предметам русский язык и литература. Завершили обучение с аттестатами особого образца и медалями «За успехи в учении» 164 выпускника школ.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Воспитательная работа играет ключевую роль в формировании личности обучающихся. Она не только дополняет учебную деятельность, но и помогает детям и подросткам обрести ценностные ориентиры, необходимые для успешной социализации и самореализации в жизни.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lastRenderedPageBreak/>
        <w:t xml:space="preserve">В Общероссийском общественно - государственном движении детей и молодежи «Движение первых» на сегодня зарегистрировано 20 992 школьника с 1 по 11 класс.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Все обучающиеся начальных классов являются участниками программы «Орлята России».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Практически в каждой школе созданы и активно работают центры детских инициатив, школьные музеи, медиацентры, театры, турклубы, военно – патриотические клубы, школьные спортивные клубы, отряды ЮИД, продолжает развиваться юнармейское и волонтерское движение, что способствует формированию у обучающихся активной гражданской позиции.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      В 2025 году обучающиеся приняли активное участие в патриотических и социальных акциях и мероприятиях: «День добрых дел», «Посылка солдату», «Кормушка для птиц», «Ветеран живет рядом», «Обелиск», «Добрая свеча», «Милосердие» и т.д.</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Совместно с патриотическими клубами «Ратник», «Застава», Ассоциацией ветеранов СВО Ленинского городского округа, координационным военно – патриотическим центром «Стратегия» в школах проходят Уроки мужества, в том числе с участием участников СВО, военно – патриотические мероприятия: «Зарница», Смотр строя и песни, «Школа безопасности» и т.д.</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В рамках патриотического проекта «Единой России» в школах установлено четырнадцать Парт героя, из них шесть парт семерым участникам СВО, в трех школах участникам СВО открыты мемориальные доски.</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Спортивные стадионы 26 школьных зданий включены в региональный проект «Открытый школьный стадион», что способствует активному участию обучающихся в сорев</w:t>
      </w:r>
      <w:r w:rsidR="009E1B88">
        <w:rPr>
          <w:rFonts w:ascii="Times New Roman" w:eastAsia="SimSun" w:hAnsi="Times New Roman" w:cs="Times New Roman"/>
          <w:kern w:val="3"/>
          <w:sz w:val="24"/>
          <w:szCs w:val="24"/>
          <w:shd w:val="clear" w:color="auto" w:fill="FFFFFF"/>
        </w:rPr>
        <w:t>нованиях в рамках Регионального</w:t>
      </w:r>
      <w:r w:rsidRPr="009E1B88">
        <w:rPr>
          <w:rFonts w:ascii="Times New Roman" w:eastAsia="SimSun" w:hAnsi="Times New Roman" w:cs="Times New Roman"/>
          <w:kern w:val="3"/>
          <w:sz w:val="24"/>
          <w:szCs w:val="24"/>
          <w:shd w:val="clear" w:color="auto" w:fill="FFFFFF"/>
        </w:rPr>
        <w:t xml:space="preserve"> проекта «Единая Школьная Лига Московской области». </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В 2025 году дополнительным образованием было охвачено 52520 детей от 5 до 18 лет, из них 5186 -  в МАУ ДО «Центр «Дельфин» и МБУ ДО ЦДТ «Импульс».</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Воспитанники вышеуказанных центров не только принимают активное участие в мероприятиях различного уровня, но и завоевывают высокие награды.</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 xml:space="preserve"> </w:t>
      </w:r>
      <w:r w:rsidRPr="009E1B88">
        <w:rPr>
          <w:rFonts w:ascii="Times New Roman" w:eastAsia="SimSun" w:hAnsi="Times New Roman" w:cs="Times New Roman"/>
          <w:kern w:val="3"/>
          <w:sz w:val="24"/>
          <w:szCs w:val="24"/>
          <w:shd w:val="clear" w:color="auto" w:fill="FFFFFF"/>
        </w:rPr>
        <w:tab/>
        <w:t>Так</w:t>
      </w:r>
      <w:r w:rsidR="00B074E1" w:rsidRPr="009E1B88">
        <w:rPr>
          <w:rFonts w:ascii="Times New Roman" w:eastAsia="SimSun" w:hAnsi="Times New Roman" w:cs="Times New Roman"/>
          <w:kern w:val="3"/>
          <w:sz w:val="24"/>
          <w:szCs w:val="24"/>
          <w:shd w:val="clear" w:color="auto" w:fill="FFFFFF"/>
        </w:rPr>
        <w:t>,</w:t>
      </w:r>
      <w:r w:rsidRPr="009E1B88">
        <w:rPr>
          <w:rFonts w:ascii="Times New Roman" w:eastAsia="SimSun" w:hAnsi="Times New Roman" w:cs="Times New Roman"/>
          <w:kern w:val="3"/>
          <w:sz w:val="24"/>
          <w:szCs w:val="24"/>
          <w:shd w:val="clear" w:color="auto" w:fill="FFFFFF"/>
        </w:rPr>
        <w:t xml:space="preserve"> более 300 воспитанников МБУ ДО ЦДТ «Импульс» стали призерами и победителями во Всероссийских и Международных конкурсах. Заместитель директора Центра Усманов К.Р. одержал победу на Всероссийском профессиональном конкурсе «Арктур».</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Воспитанник МАУ ДО «Центр «Дельфин» Иван Гирев завоевал золотую медаль на Чемпионате Мира по водным видам спорта.</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ab/>
        <w:t>Воспитанница Центра Виктория Таранникова завоевала бронз</w:t>
      </w:r>
      <w:r w:rsidR="00AA7B2A">
        <w:rPr>
          <w:rFonts w:ascii="Times New Roman" w:eastAsia="SimSun" w:hAnsi="Times New Roman" w:cs="Times New Roman"/>
          <w:kern w:val="3"/>
          <w:sz w:val="24"/>
          <w:szCs w:val="24"/>
          <w:shd w:val="clear" w:color="auto" w:fill="FFFFFF"/>
        </w:rPr>
        <w:t xml:space="preserve">овую медаль на Первенстве Мира </w:t>
      </w:r>
      <w:r w:rsidRPr="009E1B88">
        <w:rPr>
          <w:rFonts w:ascii="Times New Roman" w:eastAsia="SimSun" w:hAnsi="Times New Roman" w:cs="Times New Roman"/>
          <w:kern w:val="3"/>
          <w:sz w:val="24"/>
          <w:szCs w:val="24"/>
          <w:shd w:val="clear" w:color="auto" w:fill="FFFFFF"/>
        </w:rPr>
        <w:t>по плаванию.</w:t>
      </w:r>
    </w:p>
    <w:p w:rsidR="00B914BF" w:rsidRPr="009E1B88" w:rsidRDefault="00B914BF" w:rsidP="00B914BF">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rPr>
      </w:pPr>
      <w:r w:rsidRPr="009E1B88">
        <w:rPr>
          <w:rFonts w:ascii="Times New Roman" w:eastAsia="SimSun" w:hAnsi="Times New Roman" w:cs="Times New Roman"/>
          <w:kern w:val="3"/>
          <w:sz w:val="24"/>
          <w:szCs w:val="24"/>
          <w:shd w:val="clear" w:color="auto" w:fill="FFFFFF"/>
        </w:rPr>
        <w:t>.</w:t>
      </w:r>
    </w:p>
    <w:p w:rsidR="00B914BF" w:rsidRPr="009E1B88" w:rsidRDefault="00B914BF" w:rsidP="00B914BF">
      <w:pPr>
        <w:jc w:val="both"/>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В 2025-2026 учебном году 26 402 обучающ</w:t>
      </w:r>
      <w:bookmarkStart w:id="0" w:name="_GoBack"/>
      <w:bookmarkEnd w:id="0"/>
      <w:r w:rsidRPr="009E1B88">
        <w:rPr>
          <w:rFonts w:ascii="Times New Roman" w:eastAsia="SimSun" w:hAnsi="Times New Roman" w:cs="Times New Roman"/>
          <w:kern w:val="3"/>
          <w:sz w:val="24"/>
          <w:szCs w:val="24"/>
          <w:shd w:val="clear" w:color="auto" w:fill="FFFFFF"/>
        </w:rPr>
        <w:t>ихся обеспечены бесплатными горячими завтраками, 10 489-получают бесплатные обеды. 100% обучающихся школ округа обеспечены горячим питанием, в том числе и за счет средств родителей.</w:t>
      </w:r>
    </w:p>
    <w:p w:rsidR="00B914BF" w:rsidRPr="009E1B88" w:rsidRDefault="00B914BF" w:rsidP="00B914BF">
      <w:pPr>
        <w:jc w:val="both"/>
        <w:rPr>
          <w:rFonts w:ascii="Times New Roman" w:eastAsia="SimSun" w:hAnsi="Times New Roman" w:cs="Times New Roman"/>
          <w:kern w:val="3"/>
          <w:sz w:val="24"/>
          <w:szCs w:val="24"/>
          <w:shd w:val="clear" w:color="auto" w:fill="FFFFFF"/>
        </w:rPr>
      </w:pPr>
      <w:r w:rsidRPr="009E1B88">
        <w:rPr>
          <w:rFonts w:ascii="Times New Roman" w:eastAsia="SimSun" w:hAnsi="Times New Roman" w:cs="Times New Roman"/>
          <w:kern w:val="3"/>
          <w:sz w:val="24"/>
          <w:szCs w:val="24"/>
          <w:shd w:val="clear" w:color="auto" w:fill="FFFFFF"/>
        </w:rPr>
        <w:t>В прогнозном периоде 2026-2028 годов количество обеспеченных питанием будет увеличиваться пропорционально увеличению мест за счет введения новых объектов</w:t>
      </w:r>
    </w:p>
    <w:p w:rsidR="00327724" w:rsidRPr="009E1B88" w:rsidRDefault="00327724" w:rsidP="00327724">
      <w:pPr>
        <w:jc w:val="center"/>
        <w:rPr>
          <w:rFonts w:ascii="Times New Roman" w:hAnsi="Times New Roman" w:cs="Times New Roman"/>
          <w:b/>
          <w:sz w:val="24"/>
          <w:szCs w:val="24"/>
        </w:rPr>
      </w:pPr>
      <w:r w:rsidRPr="009E1B88">
        <w:rPr>
          <w:rFonts w:ascii="Times New Roman" w:hAnsi="Times New Roman" w:cs="Times New Roman"/>
          <w:b/>
          <w:sz w:val="24"/>
          <w:szCs w:val="24"/>
        </w:rPr>
        <w:t>Культура</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В Ленинском городском округе действуют 5 учреждений культурно-досугового типа и 2 Детские школы искусств:</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МАУ «Дворец культуры «Видное»;</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МБУ «Дом культуры «Буревестник»;</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МБУ «Центр досуга Дроздово»;</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МБУК «Досуговый центр «Юность»;</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-МБУК «Центр культуры пос. совхоза им. Ленина»;</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МАУДО «Детская школа искусств г. Видное»;</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МБУДО Детская школа искусств «Времена года».</w:t>
      </w:r>
    </w:p>
    <w:p w:rsidR="00C13678" w:rsidRPr="009E1B88" w:rsidRDefault="00C13678" w:rsidP="00C13678">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В сеть учреждений культуры входят «Централизованная библиотечная система» </w:t>
      </w:r>
      <w:r w:rsidRPr="009E1B88">
        <w:rPr>
          <w:rFonts w:ascii="Times New Roman" w:eastAsia="Calibri" w:hAnsi="Times New Roman" w:cs="Times New Roman"/>
          <w:sz w:val="24"/>
          <w:szCs w:val="24"/>
        </w:rPr>
        <w:br/>
        <w:t>(16 филиалов) и МБУ «Парк культуры и отдыха г. Видное» (3 парковые и 2 лесопарковые территории).</w:t>
      </w:r>
    </w:p>
    <w:p w:rsidR="00C13678" w:rsidRPr="009E1B88" w:rsidRDefault="00C13678" w:rsidP="00C13678">
      <w:pPr>
        <w:spacing w:after="0" w:line="240" w:lineRule="auto"/>
        <w:ind w:firstLine="567"/>
        <w:jc w:val="both"/>
        <w:rPr>
          <w:rFonts w:ascii="Times New Roman" w:hAnsi="Times New Roman" w:cs="Times New Roman"/>
          <w:b/>
          <w:bCs/>
          <w:sz w:val="24"/>
          <w:szCs w:val="24"/>
        </w:rPr>
      </w:pPr>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lastRenderedPageBreak/>
        <w:t>П. 20 Уровень фактической обеспеченности учреждениями культуры от нормативной потребности:</w:t>
      </w:r>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20.1.1. Фактическое количество клубов и учреждений клубного типа:</w:t>
      </w:r>
    </w:p>
    <w:p w:rsidR="00C13678" w:rsidRPr="009E1B88" w:rsidRDefault="00C13678" w:rsidP="00C13678">
      <w:pPr>
        <w:spacing w:after="0" w:line="240" w:lineRule="auto"/>
        <w:ind w:firstLine="567"/>
        <w:jc w:val="both"/>
        <w:rPr>
          <w:rFonts w:ascii="Times New Roman" w:eastAsia="Times New Roman" w:hAnsi="Times New Roman" w:cs="Times New Roman"/>
          <w:sz w:val="24"/>
          <w:szCs w:val="24"/>
          <w:lang w:eastAsia="ru-RU"/>
        </w:rPr>
      </w:pPr>
      <w:bookmarkStart w:id="1" w:name="_Hlk195001326"/>
      <w:r w:rsidRPr="009E1B88">
        <w:rPr>
          <w:rFonts w:ascii="Times New Roman" w:eastAsia="Times New Roman" w:hAnsi="Times New Roman" w:cs="Times New Roman"/>
          <w:sz w:val="24"/>
          <w:szCs w:val="24"/>
          <w:lang w:eastAsia="ru-RU"/>
        </w:rPr>
        <w:t>В настоящее время действует 5 учреждений клубного типа, имеющих статус юридического лица.  В 2026 году проходит процедура реорганизации МБУ «Дом культуры «Буревестник» путём присоединения к нему МБУК «Центр культуры пос. с-за им. Ленина» и МБУК «Досуговый центр «Юность» путём присоединения к нему МБУ «Центр досуга Дроздово». Таким образом, в 2026 году в Ленинском городском округе будет 3 учреждения клубного типа, имеющих статус юридического лица. За единицу фактического количества клубов и учреждений клубного типа принимается учреждение, имеющее отдельное помещение и зрительный зал. На территории Ленинского го работает 11 указанных КДУ.  МБУ «ДК «Буревестник» (пос. Володарского) не имеет зрительного зала. Таким образом, общее количество муниципальных учреждений равно 10,5 ед.  На территории округа зарегистрирована 1 немуниципальная организация: АНО "Квак", не имеющая зрительного зала. Таким образом, немуниципальные учреждения составляют 0,5 ед. Общее количество учреждений культурно-досугового типа в 2025 году составляет 11 ед. В связи с этим, с 2026 года прогнозируется показатель на уровне 11 ед.</w:t>
      </w:r>
      <w:bookmarkEnd w:id="1"/>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20.1.2 Нормативная потребность муниципальных образований в клубах и учреждениях клубного типа</w:t>
      </w:r>
    </w:p>
    <w:p w:rsidR="00C13678" w:rsidRPr="009E1B88" w:rsidRDefault="00C13678" w:rsidP="00C13678">
      <w:pPr>
        <w:spacing w:after="0" w:line="240" w:lineRule="auto"/>
        <w:ind w:firstLine="567"/>
        <w:jc w:val="both"/>
        <w:rPr>
          <w:rFonts w:ascii="Times New Roman" w:hAnsi="Times New Roman" w:cs="Times New Roman"/>
          <w:sz w:val="24"/>
          <w:szCs w:val="24"/>
        </w:rPr>
      </w:pPr>
      <w:bookmarkStart w:id="2" w:name="_Hlk195001356"/>
      <w:r w:rsidRPr="009E1B88">
        <w:rPr>
          <w:rFonts w:ascii="Times New Roman" w:hAnsi="Times New Roman" w:cs="Times New Roman"/>
          <w:sz w:val="24"/>
          <w:szCs w:val="24"/>
        </w:rPr>
        <w:t xml:space="preserve">Нормативная потребность дана в соответствии с распоряжением Министерством культуры Московской области от 17.09.2025 N 17РВ-156 "Об утверждении Методических рекомендаций о применении нормативов и норм ресурсной обеспеченности населения в сфере культуры на территории Московской области". </w:t>
      </w:r>
    </w:p>
    <w:bookmarkEnd w:id="2"/>
    <w:p w:rsidR="00C13678" w:rsidRPr="009E1B88" w:rsidRDefault="00C13678" w:rsidP="00C1367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 xml:space="preserve">В связи с отсутствием официальных данных о численности населения на 01.01.2026 (письмо Министерства экономики и финансов Московской области от 15.04.2026 № 245Исх-1514/23) расчёт нормативное потребности произведён с учётом численности населения на 01.01.2025. По состоянию на 01.01.2025 численность населения округа составляет 342130 человек (в том числе: сельское население -140293 человека).    </w:t>
      </w:r>
    </w:p>
    <w:p w:rsidR="00C13678" w:rsidRPr="009E1B88" w:rsidRDefault="00C13678" w:rsidP="00C1367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Нормативная потребность округа составляет 30 КДУ, из них: 2 городских КДУ (из расчёта 1 КДУ на 100,0 тыс. человек городского населения) и 28 сельских КДУ (из расчёта 1 КДУ на 5,0 тыс. человек сельского населения).</w:t>
      </w:r>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Уровень фактической обеспеченности учреждениями культуры от нормативной потребности:</w:t>
      </w:r>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20.2.1. Фактическое количество библиотек в городском округе (муниципальном районе)</w:t>
      </w:r>
    </w:p>
    <w:p w:rsidR="00C13678" w:rsidRPr="009E1B88" w:rsidRDefault="00C13678" w:rsidP="00C13678">
      <w:pPr>
        <w:spacing w:after="0" w:line="240" w:lineRule="auto"/>
        <w:ind w:firstLine="567"/>
        <w:jc w:val="both"/>
        <w:rPr>
          <w:rFonts w:ascii="Times New Roman" w:hAnsi="Times New Roman" w:cs="Times New Roman"/>
          <w:sz w:val="24"/>
          <w:szCs w:val="24"/>
        </w:rPr>
      </w:pPr>
      <w:bookmarkStart w:id="3" w:name="_Hlk195001380"/>
      <w:r w:rsidRPr="009E1B88">
        <w:rPr>
          <w:rFonts w:ascii="Times New Roman" w:hAnsi="Times New Roman" w:cs="Times New Roman"/>
          <w:sz w:val="24"/>
          <w:szCs w:val="24"/>
        </w:rPr>
        <w:t>В Ленинском городском округе действует МБУК «Централизованная библиотечная система», объединяющая 15 филиалов. В 2025 году сеть библиотек составила 15 филиалов. В 2026 году прогнозируется закрытие 2-х филиалов: библиотека с. Булатниково</w:t>
      </w:r>
      <w:r w:rsidRPr="009E1B88">
        <w:t xml:space="preserve"> </w:t>
      </w:r>
      <w:r w:rsidRPr="009E1B88">
        <w:rPr>
          <w:rFonts w:ascii="Times New Roman" w:hAnsi="Times New Roman" w:cs="Times New Roman"/>
          <w:sz w:val="24"/>
          <w:szCs w:val="24"/>
        </w:rPr>
        <w:t>(Ленинский г.о., село Булатниково, ул. Советская, дом 4) и Калиновская библиотека (Ленинский г.о., деревня Калиновка, дом 63). В 2027 году прогнозируется закрытие Расторгуевской библиотеки (Ленинский г.о., город Видное, ул. Булатниковская, дом1/15) и библиотека пгт. Новодрожжино (Ленинский г.о., пгт. Новодрожжино, дом 7)</w:t>
      </w:r>
      <w:bookmarkEnd w:id="3"/>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20.2.2. Нормативная потребность муниципальных образований в библиотеках</w:t>
      </w:r>
    </w:p>
    <w:p w:rsidR="00C13678" w:rsidRPr="009E1B88" w:rsidRDefault="00C13678" w:rsidP="00C13678">
      <w:pPr>
        <w:spacing w:after="0" w:line="240" w:lineRule="auto"/>
        <w:ind w:firstLine="567"/>
        <w:jc w:val="both"/>
        <w:rPr>
          <w:rFonts w:ascii="Times New Roman" w:hAnsi="Times New Roman" w:cs="Times New Roman"/>
          <w:sz w:val="24"/>
          <w:szCs w:val="24"/>
        </w:rPr>
      </w:pPr>
      <w:bookmarkStart w:id="4" w:name="_Hlk164087242"/>
      <w:r w:rsidRPr="009E1B88">
        <w:rPr>
          <w:rFonts w:ascii="Times New Roman" w:hAnsi="Times New Roman" w:cs="Times New Roman"/>
          <w:sz w:val="24"/>
          <w:szCs w:val="24"/>
        </w:rPr>
        <w:t xml:space="preserve">Нормативная потребность дана в соответствии с распоряжением Министерством культуры Московской области от 17.09.2025 N 17РВ-156 "Об утверждении Методических рекомендаций о применении нормативов и норм ресурсной обеспеченности населения в сфере культуры на территории Московской области". </w:t>
      </w:r>
    </w:p>
    <w:bookmarkEnd w:id="4"/>
    <w:p w:rsidR="00C13678" w:rsidRPr="009E1B88" w:rsidRDefault="00C13678" w:rsidP="00C1367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По состоянию на 01.01.2025 численность населения Ленинского городского округа составляет 342130 человек (в том числе: сельское население – 140293 человека, число детей в возрасте до 14 лет-81092 человека). Нормативная потребность округа составляет 172 библиотеки, из них: 20-городские библиотеки (из расчёта 1 библиотека на 10.0 тыс. человек городского населения, 140 – сельские библиотеки (их расчёта 1 библиотека на 1,0 тыс.  человек сельского населения), 12 – детские библиотеки (из расчёта 1 библиотека на 7,0 тыс. детей в возрасте до 14 лет).</w:t>
      </w:r>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П. 20.3.1. Фактическое количество парков культуры и отдыха в городском округе</w:t>
      </w:r>
    </w:p>
    <w:p w:rsidR="00C13678" w:rsidRPr="009E1B88" w:rsidRDefault="00C13678" w:rsidP="00C13678">
      <w:pPr>
        <w:spacing w:after="0" w:line="240" w:lineRule="auto"/>
        <w:ind w:firstLine="567"/>
        <w:jc w:val="both"/>
        <w:rPr>
          <w:rFonts w:ascii="Times New Roman" w:hAnsi="Times New Roman" w:cs="Times New Roman"/>
          <w:sz w:val="24"/>
          <w:szCs w:val="24"/>
        </w:rPr>
      </w:pPr>
      <w:bookmarkStart w:id="5" w:name="_Hlk195001478"/>
      <w:r w:rsidRPr="009E1B88">
        <w:rPr>
          <w:rFonts w:ascii="Times New Roman" w:hAnsi="Times New Roman" w:cs="Times New Roman"/>
          <w:sz w:val="24"/>
          <w:szCs w:val="24"/>
        </w:rPr>
        <w:lastRenderedPageBreak/>
        <w:t xml:space="preserve">В Ленинском городском округе действует МБУ «Парк культуры и отдыха» (3 парковые и 2 лесопарковые территории). </w:t>
      </w:r>
      <w:bookmarkEnd w:id="5"/>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П. 20.3.2. Нормативная потребность муниципальных образований в парках культуры и отдыха</w:t>
      </w:r>
    </w:p>
    <w:p w:rsidR="00C13678" w:rsidRPr="009E1B88" w:rsidRDefault="00C13678" w:rsidP="00C13678">
      <w:pPr>
        <w:spacing w:after="0" w:line="240" w:lineRule="auto"/>
        <w:ind w:firstLine="567"/>
        <w:jc w:val="both"/>
        <w:rPr>
          <w:rFonts w:ascii="Times New Roman" w:hAnsi="Times New Roman" w:cs="Times New Roman"/>
          <w:sz w:val="24"/>
          <w:szCs w:val="24"/>
        </w:rPr>
      </w:pPr>
      <w:bookmarkStart w:id="6" w:name="_Hlk195001547"/>
      <w:r w:rsidRPr="009E1B88">
        <w:rPr>
          <w:rFonts w:ascii="Times New Roman" w:hAnsi="Times New Roman" w:cs="Times New Roman"/>
          <w:sz w:val="24"/>
          <w:szCs w:val="24"/>
        </w:rPr>
        <w:t>Нормативная потребность дана в соответствии с распоряжением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обеспечения населения услугами организаций культуры». В связи с увеличением количества населения, в 2024 году нормативная потребность округа составляет 6 парков, нормативная обеспеченность составляет 45,45%.</w:t>
      </w:r>
      <w:bookmarkEnd w:id="6"/>
    </w:p>
    <w:p w:rsidR="00C13678" w:rsidRPr="009E1B88" w:rsidRDefault="00C13678" w:rsidP="00C13678">
      <w:pPr>
        <w:spacing w:after="0" w:line="240" w:lineRule="auto"/>
        <w:ind w:firstLine="567"/>
        <w:jc w:val="both"/>
        <w:rPr>
          <w:rFonts w:ascii="Times New Roman" w:hAnsi="Times New Roman" w:cs="Times New Roman"/>
          <w:bCs/>
          <w:sz w:val="24"/>
          <w:szCs w:val="24"/>
        </w:rPr>
      </w:pPr>
      <w:bookmarkStart w:id="7" w:name="_Hlk195001571"/>
      <w:r w:rsidRPr="009E1B88">
        <w:rPr>
          <w:rFonts w:ascii="Times New Roman" w:hAnsi="Times New Roman" w:cs="Times New Roman"/>
          <w:bCs/>
          <w:sz w:val="24"/>
          <w:szCs w:val="24"/>
        </w:rPr>
        <w:t>П. 21</w:t>
      </w:r>
      <w:r w:rsidRPr="009E1B88">
        <w:t xml:space="preserve"> </w:t>
      </w:r>
      <w:r w:rsidRPr="009E1B88">
        <w:rPr>
          <w:rFonts w:ascii="Times New Roman" w:hAnsi="Times New Roman" w:cs="Times New Roman"/>
          <w:bCs/>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C13678" w:rsidRPr="009E1B88" w:rsidRDefault="00C13678" w:rsidP="00C1367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 xml:space="preserve">В Ленинском городском округе отсутствуют учреждения культуры, здания которых находятся в аварийном состоянии. </w:t>
      </w:r>
      <w:bookmarkEnd w:id="7"/>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П.21.2 Общее количество муниципальных учреждений культуры</w:t>
      </w:r>
    </w:p>
    <w:p w:rsidR="00C13678" w:rsidRPr="009E1B88" w:rsidRDefault="00C13678" w:rsidP="00C13678">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В 2026 году общее количество КДУ и библиотек планируется на уровне 35 ед.  в связи с закрытием 2-х библиотек. В 2027-2028 годах - 33 ед., в связи с закрытием 2-х библиотек. Учитываются все помещения, в которых КДУ и библиотеки ведут деятельность (по формам 6-НК и 7-НК).</w:t>
      </w:r>
    </w:p>
    <w:p w:rsidR="00C13678" w:rsidRPr="009E1B88" w:rsidRDefault="00C13678" w:rsidP="00C13678">
      <w:pPr>
        <w:spacing w:after="0" w:line="240" w:lineRule="auto"/>
        <w:ind w:firstLine="567"/>
        <w:jc w:val="both"/>
        <w:rPr>
          <w:rFonts w:ascii="Times New Roman" w:hAnsi="Times New Roman" w:cs="Times New Roman"/>
          <w:bCs/>
          <w:sz w:val="24"/>
          <w:szCs w:val="24"/>
        </w:rPr>
      </w:pPr>
      <w:r w:rsidRPr="009E1B88">
        <w:rPr>
          <w:rFonts w:ascii="Times New Roman" w:hAnsi="Times New Roman" w:cs="Times New Roman"/>
          <w:bCs/>
          <w:sz w:val="24"/>
          <w:szCs w:val="24"/>
        </w:rPr>
        <w:t>П. 41 Проведение независимой оценки качества условий оказания услуг организациями в сфере культуры</w:t>
      </w:r>
    </w:p>
    <w:p w:rsidR="00C13678" w:rsidRPr="009E1B88" w:rsidRDefault="00C13678" w:rsidP="00C13678">
      <w:pPr>
        <w:spacing w:after="0" w:line="240" w:lineRule="auto"/>
        <w:ind w:firstLine="567"/>
        <w:jc w:val="both"/>
        <w:rPr>
          <w:rFonts w:ascii="Times New Roman" w:hAnsi="Times New Roman" w:cs="Times New Roman"/>
          <w:sz w:val="24"/>
          <w:szCs w:val="24"/>
        </w:rPr>
      </w:pPr>
      <w:bookmarkStart w:id="8" w:name="_Hlk195001620"/>
      <w:r w:rsidRPr="009E1B88">
        <w:rPr>
          <w:rFonts w:ascii="Times New Roman" w:hAnsi="Times New Roman" w:cs="Times New Roman"/>
          <w:sz w:val="24"/>
          <w:szCs w:val="24"/>
        </w:rPr>
        <w:t>В 2024 году учреждения культуры Ленинского городского округа проходили процедуру независимой оценки качества, получив 96,87 балла. В 2025 году процедура независимой оценки качества проводилась Министерством культуры и туризма Московской области в отношении МБУ «Парк культуры и отдыха г. Видное». Результат НОК – 91,20 баллов.</w:t>
      </w:r>
    </w:p>
    <w:bookmarkEnd w:id="8"/>
    <w:p w:rsidR="00C13678" w:rsidRPr="009E1B88" w:rsidRDefault="00C13678" w:rsidP="00C13678">
      <w:pPr>
        <w:spacing w:after="0" w:line="240" w:lineRule="auto"/>
        <w:jc w:val="both"/>
        <w:rPr>
          <w:rFonts w:ascii="Times New Roman" w:hAnsi="Times New Roman" w:cs="Times New Roman"/>
          <w:sz w:val="24"/>
          <w:szCs w:val="24"/>
        </w:rPr>
      </w:pPr>
    </w:p>
    <w:p w:rsidR="00ED51AC" w:rsidRPr="009E1B88" w:rsidRDefault="00ED51AC" w:rsidP="00ED51AC">
      <w:pPr>
        <w:jc w:val="center"/>
        <w:rPr>
          <w:rFonts w:ascii="Times New Roman" w:hAnsi="Times New Roman" w:cs="Times New Roman"/>
          <w:b/>
          <w:sz w:val="24"/>
          <w:szCs w:val="24"/>
        </w:rPr>
      </w:pPr>
      <w:r w:rsidRPr="009E1B88">
        <w:rPr>
          <w:rFonts w:ascii="Times New Roman" w:hAnsi="Times New Roman" w:cs="Times New Roman"/>
          <w:b/>
          <w:sz w:val="24"/>
          <w:szCs w:val="24"/>
        </w:rPr>
        <w:t>Физическая культура и спорт</w:t>
      </w:r>
    </w:p>
    <w:p w:rsidR="00ED51AC" w:rsidRPr="009E1B88" w:rsidRDefault="00ED51AC" w:rsidP="00ED51AC">
      <w:pPr>
        <w:shd w:val="clear" w:color="auto" w:fill="FFFFFF" w:themeFill="background1"/>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 xml:space="preserve">В жизни современных людей большую роль играет здоровый образ жизни, особенно важным направлением поддержания здорового активного тела играет физическая культура. И ключевая роль здесь приходится на создание условий для развития массового спорта.  </w:t>
      </w:r>
    </w:p>
    <w:p w:rsidR="00ED51AC" w:rsidRPr="009E1B88" w:rsidRDefault="00ED51AC" w:rsidP="00ED51AC">
      <w:pPr>
        <w:shd w:val="clear" w:color="auto" w:fill="FFFFFF" w:themeFill="background1"/>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В настоящее время в сфере физической культуры и спорта работает 4 муниципальных спортивных учреждения, 2 муниципальных учреждения комплексной направленности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w:t>
      </w:r>
      <w:r w:rsidRPr="009E1B88">
        <w:rPr>
          <w:rFonts w:ascii="Times New Roman" w:eastAsia="Calibri" w:hAnsi="Times New Roman" w:cs="Times New Roman"/>
          <w:sz w:val="24"/>
          <w:szCs w:val="24"/>
        </w:rPr>
        <w:t>. Систематически физической культурой и спортом занимаются 198 748 человек, что составляет 64,21 % от численности населения округа в возрасте 3-79 лет. (</w:t>
      </w:r>
      <w:r w:rsidRPr="009E1B88">
        <w:rPr>
          <w:rFonts w:ascii="Times New Roman" w:eastAsia="Calibri" w:hAnsi="Times New Roman" w:cs="Times New Roman"/>
          <w:i/>
          <w:iCs/>
          <w:sz w:val="24"/>
          <w:szCs w:val="24"/>
        </w:rPr>
        <w:t>в соответствии с численностью жителей на 01.01.2025</w:t>
      </w:r>
      <w:r w:rsidRPr="009E1B88">
        <w:rPr>
          <w:rFonts w:ascii="Times New Roman" w:eastAsia="Calibri" w:hAnsi="Times New Roman" w:cs="Times New Roman"/>
          <w:sz w:val="24"/>
          <w:szCs w:val="24"/>
        </w:rPr>
        <w:t xml:space="preserve">). </w:t>
      </w:r>
      <w:r w:rsidRPr="009E1B88">
        <w:rPr>
          <w:rFonts w:ascii="Times New Roman" w:hAnsi="Times New Roman" w:cs="Times New Roman"/>
          <w:sz w:val="24"/>
          <w:szCs w:val="24"/>
        </w:rPr>
        <w:t xml:space="preserve">Число жителей, участвующих в оздоровительных мероприятиях, ежегодно </w:t>
      </w:r>
      <w:r w:rsidR="004F43F6" w:rsidRPr="009E1B88">
        <w:rPr>
          <w:rFonts w:ascii="Times New Roman" w:hAnsi="Times New Roman" w:cs="Times New Roman"/>
          <w:sz w:val="24"/>
          <w:szCs w:val="24"/>
        </w:rPr>
        <w:t>увеличивается</w:t>
      </w:r>
      <w:r w:rsidRPr="009E1B88">
        <w:rPr>
          <w:rFonts w:ascii="Times New Roman" w:hAnsi="Times New Roman" w:cs="Times New Roman"/>
          <w:sz w:val="24"/>
          <w:szCs w:val="24"/>
        </w:rPr>
        <w:t>.</w:t>
      </w:r>
    </w:p>
    <w:p w:rsidR="00ED51AC" w:rsidRPr="009E1B88" w:rsidRDefault="00ED51AC" w:rsidP="00ED51AC">
      <w:pPr>
        <w:pStyle w:val="af0"/>
        <w:ind w:firstLine="567"/>
        <w:jc w:val="both"/>
        <w:rPr>
          <w:sz w:val="24"/>
          <w:szCs w:val="24"/>
          <w:shd w:val="clear" w:color="auto" w:fill="FFFFFF"/>
        </w:rPr>
      </w:pPr>
      <w:r w:rsidRPr="009E1B88">
        <w:rPr>
          <w:sz w:val="24"/>
          <w:szCs w:val="24"/>
          <w:shd w:val="clear" w:color="auto" w:fill="FFFFFF"/>
        </w:rPr>
        <w:t xml:space="preserve">В 2025 году на территории округа проведено 575 спортивных мероприятия, </w:t>
      </w:r>
      <w:r w:rsidRPr="009E1B88">
        <w:rPr>
          <w:sz w:val="24"/>
          <w:szCs w:val="24"/>
          <w:lang w:eastAsia="en-US"/>
        </w:rPr>
        <w:t>из них 36 матчей, игр и соревнований Чемпионатов России по баскетболу, мотоболу, сётокану и конному спорту, 80 матчей и соревнований первенств Московской области, 100 мероприятия округа, на территориях прошло 311 мероприятий местного масштаба, 200 мероприятий по выполнению ВФСК ГТО, 164 мероприятий на базе частных учреждений, всего в мероприятиях приняло участие около 49 031 спортсменов и зрителей.</w:t>
      </w:r>
      <w:r w:rsidRPr="009E1B88">
        <w:rPr>
          <w:sz w:val="24"/>
          <w:szCs w:val="24"/>
          <w:shd w:val="clear" w:color="auto" w:fill="FFFFFF"/>
        </w:rPr>
        <w:t xml:space="preserve"> </w:t>
      </w:r>
    </w:p>
    <w:p w:rsidR="00ED51AC" w:rsidRPr="009E1B88" w:rsidRDefault="00ED51AC" w:rsidP="00ED51AC">
      <w:pPr>
        <w:pStyle w:val="af0"/>
        <w:ind w:firstLine="709"/>
        <w:jc w:val="both"/>
        <w:rPr>
          <w:sz w:val="24"/>
          <w:szCs w:val="24"/>
        </w:rPr>
      </w:pPr>
      <w:bookmarkStart w:id="9" w:name="_Hlk61440678"/>
      <w:r w:rsidRPr="009E1B88">
        <w:rPr>
          <w:sz w:val="24"/>
          <w:szCs w:val="24"/>
        </w:rPr>
        <w:t>В 2025 году на базе МБУ «Дворец спорта Видное» продолжил свою работу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У 3 608 человек были приняты нормы всероссийского физкультурно-спортивный комплекса ГТО</w:t>
      </w:r>
      <w:bookmarkEnd w:id="9"/>
      <w:r w:rsidRPr="009E1B88">
        <w:rPr>
          <w:sz w:val="24"/>
          <w:szCs w:val="24"/>
        </w:rPr>
        <w:t>, из них 946 человек сдали нормы и получили следующие знаки отличия:</w:t>
      </w:r>
    </w:p>
    <w:p w:rsidR="00ED51AC" w:rsidRPr="009E1B88" w:rsidRDefault="00ED51AC" w:rsidP="00ED51AC">
      <w:pPr>
        <w:pStyle w:val="af0"/>
        <w:ind w:firstLine="709"/>
        <w:jc w:val="both"/>
        <w:rPr>
          <w:sz w:val="24"/>
          <w:szCs w:val="24"/>
        </w:rPr>
      </w:pPr>
      <w:r w:rsidRPr="009E1B88">
        <w:rPr>
          <w:sz w:val="24"/>
          <w:szCs w:val="24"/>
        </w:rPr>
        <w:t>Золотой знак – 620 чел.;</w:t>
      </w:r>
    </w:p>
    <w:p w:rsidR="00ED51AC" w:rsidRPr="009E1B88" w:rsidRDefault="00ED51AC" w:rsidP="00ED51AC">
      <w:pPr>
        <w:pStyle w:val="af0"/>
        <w:ind w:firstLine="709"/>
        <w:jc w:val="both"/>
        <w:rPr>
          <w:sz w:val="24"/>
          <w:szCs w:val="24"/>
        </w:rPr>
      </w:pPr>
      <w:r w:rsidRPr="009E1B88">
        <w:rPr>
          <w:sz w:val="24"/>
          <w:szCs w:val="24"/>
        </w:rPr>
        <w:lastRenderedPageBreak/>
        <w:t>Серебряный знак – 239 чел.;</w:t>
      </w:r>
    </w:p>
    <w:p w:rsidR="00ED51AC" w:rsidRPr="009E1B88" w:rsidRDefault="00ED51AC" w:rsidP="00ED51AC">
      <w:pPr>
        <w:pStyle w:val="af0"/>
        <w:ind w:firstLine="709"/>
        <w:jc w:val="both"/>
        <w:rPr>
          <w:sz w:val="24"/>
          <w:szCs w:val="24"/>
        </w:rPr>
      </w:pPr>
      <w:r w:rsidRPr="009E1B88">
        <w:rPr>
          <w:sz w:val="24"/>
          <w:szCs w:val="24"/>
        </w:rPr>
        <w:t>Бронзовый знак – 87 чел.</w:t>
      </w:r>
    </w:p>
    <w:p w:rsidR="00ED51AC" w:rsidRPr="009E1B88" w:rsidRDefault="00ED51AC" w:rsidP="00ED51AC">
      <w:pPr>
        <w:pStyle w:val="af0"/>
        <w:ind w:firstLine="709"/>
        <w:jc w:val="both"/>
        <w:rPr>
          <w:sz w:val="24"/>
          <w:szCs w:val="24"/>
        </w:rPr>
      </w:pPr>
      <w:r w:rsidRPr="009E1B88">
        <w:rPr>
          <w:sz w:val="24"/>
          <w:szCs w:val="24"/>
        </w:rPr>
        <w:t>Для развития работы с людьми с ограниченными возможностями на базе МБУ «Дворец спорта Видное» работает отдел по работе с инвалидами. В 2025 году по программе «Лыжи мечты» занимаются 64 человека.</w:t>
      </w:r>
    </w:p>
    <w:p w:rsidR="00ED51AC" w:rsidRPr="009E1B88" w:rsidRDefault="00ED51AC" w:rsidP="00ED51AC">
      <w:pPr>
        <w:spacing w:after="0" w:line="240" w:lineRule="auto"/>
        <w:ind w:firstLine="709"/>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С целью развития хоккея в 2025 году на территории Ленинского городского округа был проведен конкурс </w:t>
      </w:r>
      <w:r w:rsidRPr="009E1B88">
        <w:rPr>
          <w:rFonts w:ascii="Times New Roman" w:eastAsia="Calibri" w:hAnsi="Times New Roman" w:cs="Times New Roman"/>
          <w:bCs/>
          <w:sz w:val="24"/>
          <w:szCs w:val="24"/>
        </w:rPr>
        <w:t xml:space="preserve">на предоставление субсидий из бюджета Ленинского городского округа на субсидии на поддержку </w:t>
      </w:r>
      <w:r w:rsidRPr="009E1B88">
        <w:rPr>
          <w:rFonts w:ascii="Times New Roman" w:eastAsia="Calibri" w:hAnsi="Times New Roman" w:cs="Times New Roman"/>
          <w:sz w:val="24"/>
          <w:szCs w:val="24"/>
        </w:rPr>
        <w:t>организаций (предприятий), не являющихся государственными (муниципальными) учреждениями, на реализацию проектов в сфере физической культуры и спорта</w:t>
      </w:r>
      <w:r w:rsidRPr="009E1B88">
        <w:rPr>
          <w:rFonts w:ascii="Times New Roman" w:eastAsia="Calibri" w:hAnsi="Times New Roman" w:cs="Times New Roman"/>
          <w:bCs/>
          <w:sz w:val="24"/>
          <w:szCs w:val="24"/>
        </w:rPr>
        <w:t xml:space="preserve"> на территории Ленинского городского округа Московской области</w:t>
      </w:r>
      <w:r w:rsidRPr="009E1B88">
        <w:rPr>
          <w:rFonts w:ascii="Times New Roman" w:eastAsia="Calibri" w:hAnsi="Times New Roman" w:cs="Times New Roman"/>
          <w:sz w:val="24"/>
          <w:szCs w:val="24"/>
        </w:rPr>
        <w:t xml:space="preserve"> и заключено соглашение с </w:t>
      </w:r>
      <w:r w:rsidRPr="009E1B88">
        <w:rPr>
          <w:rFonts w:ascii="Times New Roman" w:eastAsia="Calibri" w:hAnsi="Times New Roman" w:cs="Times New Roman"/>
          <w:spacing w:val="2"/>
          <w:sz w:val="24"/>
          <w:szCs w:val="24"/>
        </w:rPr>
        <w:t>Автономной некоммерческой организацией «Академия хоккея им. А. В. Касатонова»</w:t>
      </w:r>
      <w:r w:rsidRPr="009E1B88">
        <w:rPr>
          <w:rFonts w:ascii="Times New Roman" w:eastAsia="Calibri" w:hAnsi="Times New Roman" w:cs="Times New Roman"/>
          <w:sz w:val="24"/>
          <w:szCs w:val="24"/>
        </w:rPr>
        <w:t>. В рамках данной субсидии хоккеем занимаются 133 несовершеннолетних спортсмена из Ленинского городского округа.</w:t>
      </w:r>
      <w:bookmarkStart w:id="10" w:name="_Hlk93919992"/>
    </w:p>
    <w:bookmarkEnd w:id="10"/>
    <w:p w:rsidR="00ED51AC" w:rsidRPr="009E1B88" w:rsidRDefault="00ED51AC" w:rsidP="00ED51AC">
      <w:pPr>
        <w:spacing w:after="0" w:line="240" w:lineRule="auto"/>
        <w:ind w:firstLine="709"/>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По результатам Рейтинга 2025 в части системы управления учреждениями физической культуры и спорта «Оценка эффективности работы органов местного самоуправления Московской области по обеспечению достижения целевых показателей развития Московской области в 2025 году» округ набрал 25 баллов. Тем самым заняв 1 место.</w:t>
      </w:r>
    </w:p>
    <w:p w:rsidR="00ED51AC" w:rsidRPr="009E1B88" w:rsidRDefault="00ED51AC" w:rsidP="00ED51AC">
      <w:pPr>
        <w:spacing w:after="0" w:line="240" w:lineRule="auto"/>
        <w:ind w:firstLine="709"/>
        <w:jc w:val="both"/>
        <w:rPr>
          <w:rFonts w:ascii="Times New Roman" w:eastAsia="Calibri" w:hAnsi="Times New Roman" w:cs="Times New Roman"/>
          <w:sz w:val="24"/>
          <w:szCs w:val="24"/>
          <w:lang w:eastAsia="ru-RU"/>
        </w:rPr>
      </w:pPr>
      <w:r w:rsidRPr="009E1B88">
        <w:rPr>
          <w:rFonts w:ascii="Times New Roman" w:eastAsia="Calibri" w:hAnsi="Times New Roman" w:cs="Times New Roman"/>
          <w:sz w:val="24"/>
          <w:szCs w:val="24"/>
          <w:lang w:eastAsia="ru-RU"/>
        </w:rPr>
        <w:t>По статистическим данным на 31 декабря 2025 года на территории Ленинского городского округа функционирует 518 спортивных сооружения с единовременной пропускной способностью 12 793 чел., в т. ч.: стадион - 1 шт., плоскостные спортивные сооружения - 281 шт., спортивные залы - 63 шт., крытые ледовые арены с искусственным льдом - 1 шт., манежи - 3 шт., бассейны - 10 шт., сооружения для стрелковых видов спорта - 2 шт., другие спортивные сооружения - 157 шт.</w:t>
      </w:r>
    </w:p>
    <w:p w:rsidR="008241AE" w:rsidRPr="009E1B88" w:rsidRDefault="008241AE" w:rsidP="008241AE">
      <w:pPr>
        <w:spacing w:after="0" w:line="240" w:lineRule="auto"/>
        <w:ind w:firstLine="709"/>
        <w:jc w:val="center"/>
        <w:rPr>
          <w:rFonts w:ascii="Times New Roman" w:hAnsi="Times New Roman" w:cs="Times New Roman"/>
          <w:b/>
          <w:bCs/>
          <w:sz w:val="24"/>
          <w:szCs w:val="24"/>
        </w:rPr>
      </w:pPr>
      <w:r w:rsidRPr="009E1B88">
        <w:rPr>
          <w:rFonts w:ascii="Times New Roman" w:hAnsi="Times New Roman" w:cs="Times New Roman"/>
          <w:b/>
          <w:bCs/>
          <w:sz w:val="24"/>
          <w:szCs w:val="24"/>
        </w:rPr>
        <w:t>Жилищное строительство</w:t>
      </w:r>
    </w:p>
    <w:p w:rsidR="008241AE" w:rsidRPr="009E1B88" w:rsidRDefault="008241AE" w:rsidP="008241AE">
      <w:pPr>
        <w:spacing w:after="0" w:line="240" w:lineRule="auto"/>
        <w:ind w:firstLine="709"/>
        <w:jc w:val="center"/>
        <w:rPr>
          <w:rFonts w:ascii="Times New Roman" w:hAnsi="Times New Roman" w:cs="Times New Roman"/>
          <w:b/>
          <w:bCs/>
          <w:sz w:val="24"/>
          <w:szCs w:val="24"/>
        </w:rPr>
      </w:pP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В области строительного комплекса Ленинский городской округ развивает следующие направления: строительство нового жилья, строительство социальных объектов, работа с гражданами, признанными пострадавшими соинвесторами жилищного строительства.</w:t>
      </w:r>
    </w:p>
    <w:p w:rsidR="008241AE" w:rsidRPr="009E1B88" w:rsidRDefault="008241AE" w:rsidP="008241AE">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На территории Ленинского городского округа в 2025 году реализовывалась муниципальная программа «Жилище» на 2023-202</w:t>
      </w:r>
      <w:r w:rsidR="004F43F6" w:rsidRPr="009E1B88">
        <w:rPr>
          <w:rFonts w:ascii="Times New Roman" w:hAnsi="Times New Roman" w:cs="Times New Roman"/>
          <w:sz w:val="24"/>
          <w:szCs w:val="24"/>
        </w:rPr>
        <w:t>9</w:t>
      </w:r>
      <w:r w:rsidRPr="009E1B88">
        <w:rPr>
          <w:rFonts w:ascii="Times New Roman" w:hAnsi="Times New Roman" w:cs="Times New Roman"/>
          <w:sz w:val="24"/>
          <w:szCs w:val="24"/>
        </w:rPr>
        <w:t xml:space="preserve"> годы, направленная на повышение доступности жилья для населения, обеспечение безопасных и комфортных условий проживания. </w:t>
      </w:r>
    </w:p>
    <w:p w:rsidR="008241AE" w:rsidRPr="009E1B88" w:rsidRDefault="008241AE" w:rsidP="008241AE">
      <w:pPr>
        <w:spacing w:after="0" w:line="240" w:lineRule="auto"/>
        <w:ind w:firstLine="567"/>
        <w:jc w:val="both"/>
        <w:rPr>
          <w:rFonts w:ascii="Times New Roman" w:hAnsi="Times New Roman" w:cs="Times New Roman"/>
          <w:sz w:val="24"/>
          <w:szCs w:val="24"/>
        </w:rPr>
      </w:pPr>
      <w:r w:rsidRPr="009E1B88">
        <w:rPr>
          <w:rFonts w:ascii="Times New Roman" w:hAnsi="Times New Roman" w:cs="Times New Roman"/>
          <w:sz w:val="24"/>
          <w:szCs w:val="24"/>
        </w:rPr>
        <w:t>По каждому приоритетному направлению предусмотрена реализация конкретных мероприятий в рамках соответствующих подпрограмм, входящих в состав муниципальной программы Ленинского городского округа «Жилище» на 2023-202</w:t>
      </w:r>
      <w:r w:rsidR="004F43F6" w:rsidRPr="009E1B88">
        <w:rPr>
          <w:rFonts w:ascii="Times New Roman" w:hAnsi="Times New Roman" w:cs="Times New Roman"/>
          <w:sz w:val="24"/>
          <w:szCs w:val="24"/>
        </w:rPr>
        <w:t>9</w:t>
      </w:r>
      <w:r w:rsidRPr="009E1B88">
        <w:rPr>
          <w:rFonts w:ascii="Times New Roman" w:hAnsi="Times New Roman" w:cs="Times New Roman"/>
          <w:sz w:val="24"/>
          <w:szCs w:val="24"/>
        </w:rPr>
        <w:t xml:space="preserve"> годы.</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 xml:space="preserve">На территории городского округа ввод в эксплуатацию жилых домов, построенных за счет всех источников финансирования, в 2025 году составил 569,19 тыс. кв. метров, или 49% к данным 2024 года </w:t>
      </w:r>
      <w:r w:rsidRPr="009E1B88">
        <w:rPr>
          <w:rFonts w:ascii="Times New Roman" w:hAnsi="Times New Roman"/>
          <w:sz w:val="26"/>
          <w:szCs w:val="26"/>
        </w:rPr>
        <w:t>(1149,50 тыс.кв.м)</w:t>
      </w:r>
      <w:r w:rsidRPr="009E1B88">
        <w:rPr>
          <w:rFonts w:ascii="Times New Roman" w:eastAsia="Times New Roman" w:hAnsi="Times New Roman"/>
          <w:sz w:val="24"/>
          <w:szCs w:val="24"/>
        </w:rPr>
        <w:t xml:space="preserve">. Объем жилья, введенного населением (ИЖС), составил в 2025 году 168,08 тыс. кв. метров или 29,5% от общего, или 52,3% к данным 2024 года (321,5 тыс. кв. метров). </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В 2025 году введены в эксплуатацию жилые дома в следующих жилых застройках:</w:t>
      </w:r>
    </w:p>
    <w:p w:rsidR="008241AE" w:rsidRPr="00AA7B2A" w:rsidRDefault="008241AE" w:rsidP="008241AE">
      <w:pPr>
        <w:spacing w:after="0" w:line="240" w:lineRule="auto"/>
        <w:ind w:firstLine="709"/>
        <w:jc w:val="both"/>
        <w:rPr>
          <w:rFonts w:ascii="Times New Roman" w:eastAsia="Times New Roman" w:hAnsi="Times New Roman"/>
          <w:sz w:val="24"/>
          <w:szCs w:val="24"/>
        </w:rPr>
      </w:pPr>
      <w:r w:rsidRPr="00AA7B2A">
        <w:rPr>
          <w:rFonts w:ascii="Times New Roman" w:eastAsia="Times New Roman" w:hAnsi="Times New Roman"/>
          <w:sz w:val="24"/>
          <w:szCs w:val="24"/>
        </w:rPr>
        <w:t>- ЖК «Южная Битца» в пос. Битца, застройщик ООО «СЗ «Восток столицы»;</w:t>
      </w:r>
    </w:p>
    <w:p w:rsidR="008241AE" w:rsidRPr="00AA7B2A" w:rsidRDefault="008241AE" w:rsidP="008241AE">
      <w:pPr>
        <w:spacing w:after="0" w:line="240" w:lineRule="auto"/>
        <w:ind w:firstLine="709"/>
        <w:jc w:val="both"/>
        <w:rPr>
          <w:rFonts w:ascii="Times New Roman" w:eastAsia="Times New Roman" w:hAnsi="Times New Roman"/>
          <w:sz w:val="24"/>
          <w:szCs w:val="24"/>
        </w:rPr>
      </w:pPr>
      <w:r w:rsidRPr="00AA7B2A">
        <w:rPr>
          <w:rFonts w:ascii="Times New Roman" w:eastAsia="Times New Roman" w:hAnsi="Times New Roman"/>
          <w:sz w:val="24"/>
          <w:szCs w:val="24"/>
        </w:rPr>
        <w:t>- ЖК «Пригород Лесное» в п.г.т. Мисайлово, застройщик ООО «СЗ «Пригород Лесное»;</w:t>
      </w:r>
    </w:p>
    <w:p w:rsidR="008241AE" w:rsidRPr="00AA7B2A" w:rsidRDefault="008241AE" w:rsidP="008241AE">
      <w:pPr>
        <w:spacing w:after="0" w:line="276" w:lineRule="auto"/>
        <w:ind w:firstLine="709"/>
        <w:contextualSpacing/>
        <w:jc w:val="both"/>
        <w:rPr>
          <w:rFonts w:ascii="Times New Roman" w:eastAsia="Calibri" w:hAnsi="Times New Roman" w:cs="Times New Roman"/>
          <w:sz w:val="24"/>
          <w:szCs w:val="24"/>
        </w:rPr>
      </w:pPr>
      <w:r w:rsidRPr="00AA7B2A">
        <w:rPr>
          <w:rFonts w:ascii="Times New Roman" w:eastAsia="Calibri" w:hAnsi="Times New Roman" w:cs="Times New Roman"/>
          <w:sz w:val="24"/>
          <w:szCs w:val="24"/>
        </w:rPr>
        <w:t xml:space="preserve">- ЖК «Восточное Бутово» в п.г.т. Боброво, застройщик ООО «Лотан», </w:t>
      </w:r>
    </w:p>
    <w:p w:rsidR="008241AE" w:rsidRPr="00AA7B2A" w:rsidRDefault="008241AE" w:rsidP="008241AE">
      <w:pPr>
        <w:spacing w:after="0" w:line="276" w:lineRule="auto"/>
        <w:ind w:firstLine="709"/>
        <w:contextualSpacing/>
        <w:jc w:val="both"/>
        <w:rPr>
          <w:rFonts w:ascii="Times New Roman" w:eastAsia="Calibri" w:hAnsi="Times New Roman" w:cs="Times New Roman"/>
          <w:sz w:val="24"/>
          <w:szCs w:val="24"/>
        </w:rPr>
      </w:pPr>
      <w:r w:rsidRPr="00AA7B2A">
        <w:rPr>
          <w:rFonts w:ascii="Times New Roman" w:eastAsia="Calibri" w:hAnsi="Times New Roman" w:cs="Times New Roman"/>
          <w:sz w:val="24"/>
          <w:szCs w:val="24"/>
        </w:rPr>
        <w:t xml:space="preserve">- ЖК «Первый Южный» в пос. Ленинский, застройщик ООО «СЗ «Территория комфорта», </w:t>
      </w:r>
    </w:p>
    <w:p w:rsidR="008241AE" w:rsidRPr="00AA7B2A" w:rsidRDefault="008241AE" w:rsidP="008241AE">
      <w:pPr>
        <w:spacing w:after="0" w:line="276" w:lineRule="auto"/>
        <w:ind w:firstLine="709"/>
        <w:contextualSpacing/>
        <w:jc w:val="both"/>
        <w:rPr>
          <w:rFonts w:ascii="Times New Roman" w:eastAsia="Calibri" w:hAnsi="Times New Roman" w:cs="Times New Roman"/>
          <w:sz w:val="24"/>
          <w:szCs w:val="24"/>
        </w:rPr>
      </w:pPr>
      <w:r w:rsidRPr="00AA7B2A">
        <w:rPr>
          <w:rFonts w:ascii="Times New Roman" w:eastAsia="Calibri" w:hAnsi="Times New Roman" w:cs="Times New Roman"/>
          <w:sz w:val="24"/>
          <w:szCs w:val="24"/>
        </w:rPr>
        <w:t xml:space="preserve">- ЖК «Видный берег 2» восточнее с. Ермолино, застройщик ООО «СЗ «КОТАР», </w:t>
      </w:r>
    </w:p>
    <w:p w:rsidR="008241AE" w:rsidRPr="00AA7B2A" w:rsidRDefault="008241AE" w:rsidP="008241AE">
      <w:pPr>
        <w:spacing w:after="0" w:line="276" w:lineRule="auto"/>
        <w:ind w:firstLine="709"/>
        <w:contextualSpacing/>
        <w:jc w:val="both"/>
        <w:rPr>
          <w:rFonts w:ascii="Times New Roman" w:eastAsia="Calibri" w:hAnsi="Times New Roman" w:cs="Times New Roman"/>
          <w:sz w:val="24"/>
          <w:szCs w:val="24"/>
        </w:rPr>
      </w:pPr>
      <w:r w:rsidRPr="00AA7B2A">
        <w:rPr>
          <w:rFonts w:ascii="Times New Roman" w:eastAsia="Calibri" w:hAnsi="Times New Roman" w:cs="Times New Roman"/>
          <w:sz w:val="24"/>
          <w:szCs w:val="24"/>
        </w:rPr>
        <w:t xml:space="preserve">- ЖК «Первый Донской» в д. Сапроново, застройщик ООО «СЗ «СТОЛИЦА ЮГА», </w:t>
      </w:r>
    </w:p>
    <w:p w:rsidR="008241AE" w:rsidRPr="00AA7B2A" w:rsidRDefault="008241AE" w:rsidP="008241AE">
      <w:pPr>
        <w:spacing w:after="0" w:line="240" w:lineRule="auto"/>
        <w:ind w:firstLine="709"/>
        <w:jc w:val="both"/>
        <w:rPr>
          <w:rFonts w:ascii="Times New Roman" w:eastAsia="Times New Roman" w:hAnsi="Times New Roman"/>
          <w:sz w:val="24"/>
          <w:szCs w:val="24"/>
        </w:rPr>
      </w:pPr>
      <w:r w:rsidRPr="00AA7B2A">
        <w:rPr>
          <w:rFonts w:ascii="Times New Roman" w:hAnsi="Times New Roman"/>
          <w:sz w:val="24"/>
          <w:szCs w:val="24"/>
        </w:rPr>
        <w:t>- ЖК «Новое Видное» в д. Горки, д. Калиновка, д. Белеутово, застройщик ООО «СЗ «Самолет-Калиновка».</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Планируемый ввод в эксплуатацию объектов жилищного строительства в текущем году и в прогнозном периоде:</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 xml:space="preserve">- в 2026 году – 672,56 тыс. кв.м (ООО «СЗ «Пригород Лесное», ООО «СЗ «Самолет Коробово», </w:t>
      </w:r>
      <w:r w:rsidRPr="009E1B88">
        <w:rPr>
          <w:rFonts w:ascii="Times New Roman" w:hAnsi="Times New Roman" w:cs="Times New Roman"/>
          <w:sz w:val="24"/>
          <w:szCs w:val="24"/>
        </w:rPr>
        <w:t>ООО «СЗ «Территория комфорта», ООО «СЗ «СТОЛИЦА ЮГА»,</w:t>
      </w:r>
      <w:r w:rsidRPr="009E1B88">
        <w:rPr>
          <w:rFonts w:ascii="Times New Roman" w:eastAsia="Times New Roman" w:hAnsi="Times New Roman"/>
          <w:sz w:val="24"/>
          <w:szCs w:val="24"/>
        </w:rPr>
        <w:t xml:space="preserve"> </w:t>
      </w:r>
      <w:r w:rsidRPr="009E1B88">
        <w:rPr>
          <w:rFonts w:ascii="Times New Roman" w:eastAsia="Times New Roman" w:hAnsi="Times New Roman"/>
          <w:sz w:val="24"/>
          <w:szCs w:val="24"/>
        </w:rPr>
        <w:lastRenderedPageBreak/>
        <w:t xml:space="preserve">ООО «СЗ «Самолет-Калиновка», </w:t>
      </w:r>
      <w:r w:rsidRPr="009E1B88">
        <w:rPr>
          <w:rFonts w:ascii="Times New Roman" w:hAnsi="Times New Roman"/>
          <w:sz w:val="26"/>
          <w:szCs w:val="26"/>
        </w:rPr>
        <w:t xml:space="preserve">ООО «СЗ «СТОЛИЦА ЮГА», </w:t>
      </w:r>
      <w:r w:rsidRPr="009E1B88">
        <w:rPr>
          <w:rFonts w:ascii="Times New Roman" w:hAnsi="Times New Roman" w:cs="Times New Roman"/>
          <w:sz w:val="24"/>
          <w:szCs w:val="24"/>
        </w:rPr>
        <w:t xml:space="preserve">ООО «СЗ «Самолет-Богдановский Лес», </w:t>
      </w:r>
      <w:r w:rsidRPr="009E1B88">
        <w:rPr>
          <w:rFonts w:ascii="Times New Roman" w:hAnsi="Times New Roman"/>
          <w:sz w:val="24"/>
          <w:szCs w:val="24"/>
        </w:rPr>
        <w:t>ООО «СЗ «САМОЛЕТ-ПОЙМА»</w:t>
      </w:r>
      <w:r w:rsidRPr="009E1B88">
        <w:rPr>
          <w:rFonts w:ascii="Times New Roman" w:eastAsia="Times New Roman" w:hAnsi="Times New Roman"/>
          <w:sz w:val="24"/>
          <w:szCs w:val="24"/>
        </w:rPr>
        <w:t>);</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 xml:space="preserve">- в 2027 году – 529,0 тыс. кв.м (ООО «СЗ «Пригород Лесное»; ООО СЗ «Самолет Коробово», </w:t>
      </w:r>
      <w:r w:rsidRPr="009E1B88">
        <w:rPr>
          <w:rFonts w:ascii="Times New Roman" w:eastAsia="Calibri" w:hAnsi="Times New Roman" w:cs="Times New Roman"/>
          <w:sz w:val="24"/>
          <w:szCs w:val="24"/>
        </w:rPr>
        <w:t xml:space="preserve">ООО «СЗ «Гранель Жилье», </w:t>
      </w:r>
      <w:r w:rsidRPr="009E1B88">
        <w:rPr>
          <w:rFonts w:ascii="Times New Roman" w:hAnsi="Times New Roman" w:cs="Times New Roman"/>
          <w:sz w:val="24"/>
          <w:szCs w:val="24"/>
        </w:rPr>
        <w:t>ООО «СЗ «Территория комфорта», ООО «СЗ «СТОЛИЦА ЮГА», ООО «Третий квартал. Специализированный застройщик»,</w:t>
      </w:r>
      <w:r w:rsidRPr="009E1B88">
        <w:rPr>
          <w:rFonts w:ascii="Times New Roman" w:eastAsia="Times New Roman" w:hAnsi="Times New Roman"/>
          <w:sz w:val="24"/>
          <w:szCs w:val="24"/>
        </w:rPr>
        <w:t xml:space="preserve"> ООО «СЗ «Самолет-Калиновка», </w:t>
      </w:r>
      <w:r w:rsidRPr="009E1B88">
        <w:rPr>
          <w:rFonts w:ascii="Times New Roman" w:hAnsi="Times New Roman" w:cs="Times New Roman"/>
          <w:sz w:val="24"/>
          <w:szCs w:val="24"/>
        </w:rPr>
        <w:t xml:space="preserve">ООО «СЗ «Самолет-Богдановский Лес», </w:t>
      </w:r>
      <w:r w:rsidRPr="009E1B88">
        <w:rPr>
          <w:rFonts w:ascii="Times New Roman" w:hAnsi="Times New Roman"/>
          <w:sz w:val="24"/>
          <w:szCs w:val="24"/>
        </w:rPr>
        <w:t>ООО «СЗ «САМОЛЕТ-ПОЙМА»</w:t>
      </w:r>
      <w:r w:rsidRPr="009E1B88">
        <w:rPr>
          <w:rFonts w:ascii="Times New Roman" w:eastAsia="Times New Roman" w:hAnsi="Times New Roman"/>
          <w:sz w:val="24"/>
          <w:szCs w:val="24"/>
        </w:rPr>
        <w:t>);</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hAnsi="Times New Roman"/>
          <w:sz w:val="26"/>
          <w:szCs w:val="26"/>
        </w:rPr>
        <w:t xml:space="preserve"> </w:t>
      </w:r>
      <w:r w:rsidRPr="009E1B88">
        <w:rPr>
          <w:rFonts w:ascii="Times New Roman" w:eastAsia="Times New Roman" w:hAnsi="Times New Roman"/>
          <w:sz w:val="24"/>
          <w:szCs w:val="24"/>
        </w:rPr>
        <w:t xml:space="preserve">- в 2028 году – 600,0 тыс. кв.м (ООО «СЗ «Пригород Лесное»; ООО СЗ «Самолет Коробово», </w:t>
      </w:r>
      <w:r w:rsidRPr="009E1B88">
        <w:rPr>
          <w:rFonts w:ascii="Times New Roman" w:eastAsia="Calibri" w:hAnsi="Times New Roman" w:cs="Times New Roman"/>
          <w:sz w:val="24"/>
          <w:szCs w:val="24"/>
        </w:rPr>
        <w:t xml:space="preserve">ООО «СЗ «Гранель Жилье», </w:t>
      </w:r>
      <w:r w:rsidRPr="009E1B88">
        <w:rPr>
          <w:rFonts w:ascii="Times New Roman" w:hAnsi="Times New Roman" w:cs="Times New Roman"/>
          <w:sz w:val="24"/>
          <w:szCs w:val="24"/>
        </w:rPr>
        <w:t>ООО «СЗ «Территория комфорта», ООО «СЗ «СТОЛИЦА ЮГА», ООО «Третий квартал. Специализированный застройщик»,</w:t>
      </w:r>
      <w:r w:rsidRPr="009E1B88">
        <w:rPr>
          <w:rFonts w:ascii="Times New Roman" w:eastAsia="Times New Roman" w:hAnsi="Times New Roman"/>
          <w:sz w:val="24"/>
          <w:szCs w:val="24"/>
        </w:rPr>
        <w:t xml:space="preserve"> ООО «СЗ «Самолет-Калиновка», </w:t>
      </w:r>
      <w:r w:rsidRPr="009E1B88">
        <w:rPr>
          <w:rFonts w:ascii="Times New Roman" w:hAnsi="Times New Roman" w:cs="Times New Roman"/>
          <w:sz w:val="24"/>
          <w:szCs w:val="24"/>
        </w:rPr>
        <w:t xml:space="preserve">ООО «СЗ «Самолет-Богдановский Лес», </w:t>
      </w:r>
      <w:r w:rsidRPr="009E1B88">
        <w:rPr>
          <w:rFonts w:ascii="Times New Roman" w:hAnsi="Times New Roman"/>
          <w:sz w:val="24"/>
          <w:szCs w:val="24"/>
        </w:rPr>
        <w:t>ООО «СЗ «САМОЛЕТ-ПОЙМА»</w:t>
      </w:r>
      <w:r w:rsidRPr="009E1B88">
        <w:rPr>
          <w:rFonts w:ascii="Times New Roman" w:eastAsia="Times New Roman" w:hAnsi="Times New Roman"/>
          <w:sz w:val="24"/>
          <w:szCs w:val="24"/>
        </w:rPr>
        <w:t>).</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 xml:space="preserve">Общая площадь жилых помещений на конец 2025 года составила 13 133,87 тыс. кв. метров. </w:t>
      </w:r>
    </w:p>
    <w:p w:rsidR="008241AE" w:rsidRPr="009E1B88" w:rsidRDefault="008241AE" w:rsidP="008241AE">
      <w:pPr>
        <w:spacing w:after="0" w:line="240" w:lineRule="auto"/>
        <w:ind w:firstLine="709"/>
        <w:jc w:val="both"/>
        <w:rPr>
          <w:rFonts w:ascii="Times New Roman" w:eastAsia="Times New Roman" w:hAnsi="Times New Roman"/>
          <w:sz w:val="24"/>
          <w:szCs w:val="24"/>
        </w:rPr>
      </w:pPr>
      <w:r w:rsidRPr="009E1B88">
        <w:rPr>
          <w:rFonts w:ascii="Times New Roman" w:eastAsia="Times New Roman" w:hAnsi="Times New Roman"/>
          <w:sz w:val="24"/>
          <w:szCs w:val="24"/>
        </w:rPr>
        <w:t>В соответствии с Градостроительным кодексом РФ разработаны и утверждены Генеральный план и Правила землепользования и застройки Ленинского городского округа Московской области.</w:t>
      </w:r>
    </w:p>
    <w:p w:rsidR="008241AE" w:rsidRPr="009E1B88" w:rsidRDefault="008241AE" w:rsidP="008241AE">
      <w:pPr>
        <w:spacing w:after="0" w:line="240" w:lineRule="auto"/>
        <w:rPr>
          <w:rFonts w:ascii="Times New Roman" w:hAnsi="Times New Roman" w:cs="Times New Roman"/>
          <w:b/>
          <w:bCs/>
          <w:i/>
          <w:sz w:val="24"/>
          <w:szCs w:val="24"/>
        </w:rPr>
      </w:pPr>
    </w:p>
    <w:p w:rsidR="00494828" w:rsidRPr="003F4CE3" w:rsidRDefault="00494828" w:rsidP="00494828">
      <w:pPr>
        <w:shd w:val="clear" w:color="auto" w:fill="FFFFFF"/>
        <w:adjustRightInd w:val="0"/>
        <w:ind w:firstLine="709"/>
        <w:jc w:val="center"/>
        <w:rPr>
          <w:rFonts w:ascii="Times New Roman" w:eastAsia="Times New Roman" w:hAnsi="Times New Roman" w:cs="Times New Roman"/>
          <w:b/>
          <w:sz w:val="24"/>
          <w:szCs w:val="24"/>
          <w:lang w:eastAsia="ru-RU"/>
        </w:rPr>
      </w:pPr>
      <w:r w:rsidRPr="003F4CE3">
        <w:rPr>
          <w:rFonts w:ascii="Times New Roman" w:eastAsia="Times New Roman" w:hAnsi="Times New Roman" w:cs="Times New Roman"/>
          <w:b/>
          <w:sz w:val="24"/>
          <w:szCs w:val="24"/>
          <w:lang w:eastAsia="ru-RU"/>
        </w:rPr>
        <w:t>Жилищно-коммунальное хозяйство и обеспечение граждан жильем</w:t>
      </w:r>
    </w:p>
    <w:p w:rsidR="00494828" w:rsidRPr="009F2AE7" w:rsidRDefault="00494828" w:rsidP="00494828">
      <w:pPr>
        <w:shd w:val="clear" w:color="auto" w:fill="FFFFFF"/>
        <w:adjustRightInd w:val="0"/>
        <w:spacing w:after="0" w:line="240" w:lineRule="auto"/>
        <w:ind w:firstLine="709"/>
        <w:jc w:val="both"/>
        <w:rPr>
          <w:rFonts w:ascii="Times New Roman" w:hAnsi="Times New Roman" w:cs="Times New Roman"/>
          <w:bCs/>
          <w:sz w:val="24"/>
          <w:szCs w:val="24"/>
        </w:rPr>
      </w:pPr>
      <w:r w:rsidRPr="009F2AE7">
        <w:rPr>
          <w:rFonts w:ascii="Times New Roman" w:hAnsi="Times New Roman" w:cs="Times New Roman"/>
          <w:bCs/>
          <w:sz w:val="24"/>
          <w:szCs w:val="24"/>
        </w:rPr>
        <w:t xml:space="preserve">Данные по количеству многоквартирных домов основаны на сведениях АИС ГЖИ. Ежегодно, в связи с вводом в эксплуатацию новостроек, количество многоквартирных домов на территории Ленинского городского округа увеличивается. В отношении земельных участков новостроек осуществляется государственный кадастровый учет, </w:t>
      </w:r>
      <w:r w:rsidRPr="009F2AE7">
        <w:rPr>
          <w:rFonts w:ascii="Times New Roman" w:hAnsi="Times New Roman" w:cs="Times New Roman"/>
          <w:bCs/>
          <w:sz w:val="24"/>
          <w:szCs w:val="24"/>
        </w:rPr>
        <w:br/>
        <w:t>в связи с чем увеличиваются соответствующие показатели.</w:t>
      </w:r>
    </w:p>
    <w:p w:rsidR="00494828" w:rsidRPr="009F2AE7" w:rsidRDefault="00494828" w:rsidP="00494828">
      <w:pPr>
        <w:spacing w:after="0" w:line="240" w:lineRule="auto"/>
        <w:ind w:firstLine="567"/>
        <w:jc w:val="both"/>
        <w:rPr>
          <w:rFonts w:ascii="Times New Roman" w:hAnsi="Times New Roman" w:cs="Times New Roman"/>
          <w:sz w:val="24"/>
          <w:szCs w:val="24"/>
        </w:rPr>
      </w:pPr>
      <w:r w:rsidRPr="009F2AE7">
        <w:rPr>
          <w:rFonts w:ascii="Times New Roman" w:hAnsi="Times New Roman" w:cs="Times New Roman"/>
          <w:sz w:val="24"/>
          <w:szCs w:val="24"/>
        </w:rPr>
        <w:t xml:space="preserve">Одним из направлений реформирования ЖКХ является отпуск и оплата коммунальных ресурсов по приборам учета. Расходы на энергопотребление жилищным фондом, организациями коммунального комплекса и бюджетными учреждениями ежегодно возрастают (в связи с увеличением тарифов на энергоносители, увеличением количества энергопотребляющего оборудования и т.д.). В связи с этим повышение эффективности потребления энергоресурсов является экономически актуальным. Необходимо проведение мероприятий, направленных на обеспечение снижения потребления топливно-энергетических ресурсов, формирование и совершенствование экономических и организационных механизмов развития энергосбережения и повышения энергоэффективности коммунальной инфраструктуры, создание экономических, технических и организационных условий для эффективного использования энергетических ресурсов, стимулирование проведения энергосберегающей политики исполнителями программ энергосбережения, модернизацию объектов жилищно-коммунального </w:t>
      </w:r>
      <w:r w:rsidRPr="009F2AE7">
        <w:rPr>
          <w:rFonts w:ascii="Times New Roman" w:hAnsi="Times New Roman" w:cs="Times New Roman"/>
          <w:sz w:val="24"/>
          <w:szCs w:val="24"/>
        </w:rPr>
        <w:br/>
        <w:t xml:space="preserve">и энергетического хозяйства Ленинского  городского округа, осуществление приборного учета потребления топливно-энергетических ресурсов жилищным фондом, бюджетными учреждениями, оснащение учреждений индивидуальными тепловыми пунктами </w:t>
      </w:r>
      <w:r w:rsidRPr="009F2AE7">
        <w:rPr>
          <w:rFonts w:ascii="Times New Roman" w:hAnsi="Times New Roman" w:cs="Times New Roman"/>
          <w:sz w:val="24"/>
          <w:szCs w:val="24"/>
        </w:rPr>
        <w:br/>
        <w:t>с автоматическим регулированием объемов тепловой энергии.</w:t>
      </w:r>
    </w:p>
    <w:p w:rsidR="00494828" w:rsidRPr="009F2AE7" w:rsidRDefault="00494828" w:rsidP="0049482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F2AE7">
        <w:rPr>
          <w:rFonts w:ascii="Times New Roman" w:eastAsia="Times New Roman" w:hAnsi="Times New Roman" w:cs="Times New Roman"/>
          <w:sz w:val="24"/>
          <w:szCs w:val="24"/>
          <w:lang w:eastAsia="ru-RU"/>
        </w:rPr>
        <w:t xml:space="preserve">В городском округе активно ведется работа по реформированию жилищно-коммунального хозяйства. Созданы благоприятные условия для расширения конкуренции среди организаций в сфере деятельности по управлению многоквартирными домами </w:t>
      </w:r>
      <w:r w:rsidRPr="009F2AE7">
        <w:rPr>
          <w:rFonts w:ascii="Times New Roman" w:eastAsia="Times New Roman" w:hAnsi="Times New Roman" w:cs="Times New Roman"/>
          <w:sz w:val="24"/>
          <w:szCs w:val="24"/>
          <w:lang w:eastAsia="ru-RU"/>
        </w:rPr>
        <w:br/>
        <w:t>и организаций коммунального комплекса. Проведена реорганизация и модернизация жилищно-коммунальных предприятий.</w:t>
      </w:r>
    </w:p>
    <w:p w:rsidR="00494828" w:rsidRPr="009F2AE7" w:rsidRDefault="00494828" w:rsidP="00494828">
      <w:pPr>
        <w:spacing w:after="0" w:line="240" w:lineRule="auto"/>
        <w:ind w:firstLine="567"/>
        <w:jc w:val="both"/>
        <w:rPr>
          <w:rFonts w:ascii="Times New Roman" w:eastAsia="Times New Roman" w:hAnsi="Times New Roman" w:cs="Times New Roman"/>
          <w:bCs/>
          <w:sz w:val="24"/>
          <w:szCs w:val="24"/>
          <w:lang w:eastAsia="ru-RU"/>
        </w:rPr>
      </w:pPr>
      <w:r w:rsidRPr="009F2AE7">
        <w:rPr>
          <w:rFonts w:ascii="Times New Roman" w:eastAsia="Times New Roman" w:hAnsi="Times New Roman" w:cs="Times New Roman"/>
          <w:bCs/>
          <w:sz w:val="24"/>
          <w:szCs w:val="24"/>
          <w:lang w:eastAsia="ru-RU"/>
        </w:rPr>
        <w:t xml:space="preserve">В 2025 году показатели, отражающие удельную величину и объем потребления электрической энергии и природного газа во многоквартирных домах, представлены </w:t>
      </w:r>
      <w:r w:rsidRPr="009F2AE7">
        <w:rPr>
          <w:rFonts w:ascii="Times New Roman" w:eastAsia="Times New Roman" w:hAnsi="Times New Roman" w:cs="Times New Roman"/>
          <w:bCs/>
          <w:sz w:val="24"/>
          <w:szCs w:val="24"/>
          <w:lang w:eastAsia="ru-RU"/>
        </w:rPr>
        <w:br/>
        <w:t>в соответствии с данными ресурсоснабжающих организаций.</w:t>
      </w:r>
    </w:p>
    <w:p w:rsidR="005E3DAB" w:rsidRPr="00494828" w:rsidRDefault="005E3DAB" w:rsidP="005E3DAB">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На территории Ленинского городского округа реализуется муниципальная программа «Жилище». Программой предусмотрено обеспечение отдельных категорий граждан жильем:</w:t>
      </w:r>
    </w:p>
    <w:p w:rsidR="005E3DAB" w:rsidRPr="00494828" w:rsidRDefault="005E3DAB" w:rsidP="005E3DAB">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детей-сирот и детей, оставшихся без попечения родителей, а также лиц из их числа;</w:t>
      </w:r>
    </w:p>
    <w:p w:rsidR="005E3DAB" w:rsidRPr="00494828" w:rsidRDefault="005E3DAB" w:rsidP="005E3DAB">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молодых семей;</w:t>
      </w:r>
    </w:p>
    <w:p w:rsidR="005E3DAB" w:rsidRPr="00494828" w:rsidRDefault="005E3DAB" w:rsidP="005E3DAB">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lastRenderedPageBreak/>
        <w:t>- ветеранов и инвалидов Великой Отечественной войны;</w:t>
      </w:r>
    </w:p>
    <w:p w:rsidR="005E3DAB" w:rsidRPr="00494828" w:rsidRDefault="005E3DAB" w:rsidP="005E3DAB">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ветеранов боевых действий, инвалидов и семей, имеющих детей-инвалидов, признанных нуждающимися до 01.01.2005г.</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На территории Ленинского городского округа реализуется муниципальная программа «Жилище». Программой предусмотрено обеспечение отдельных категорий граждан жильем:</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детей-сирот и детей, оставшихся без попечения родителей, а также лиц из их числа;</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молодых семей;</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ветеранов боевых действий, инвалидов и семей, имеющих детей-инвалидов, признанных нуждающимися до 01.01.2005г.</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В 2025 году администрацией Ленинского городского округа предоставлены жилые помещения следующим категориям граждан:</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- 3 детям-сиротам и детям, оставшимся без попечения родителей;</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- 9 работникам медицинских учреждений;</w:t>
      </w:r>
    </w:p>
    <w:p w:rsidR="004300E0" w:rsidRPr="00494828" w:rsidRDefault="004300E0" w:rsidP="004300E0">
      <w:pPr>
        <w:spacing w:after="0"/>
        <w:ind w:firstLine="567"/>
        <w:rPr>
          <w:rFonts w:ascii="Times New Roman" w:hAnsi="Times New Roman" w:cs="Times New Roman"/>
          <w:sz w:val="24"/>
          <w:szCs w:val="24"/>
        </w:rPr>
      </w:pPr>
      <w:r w:rsidRPr="00494828">
        <w:rPr>
          <w:rFonts w:ascii="Times New Roman" w:hAnsi="Times New Roman" w:cs="Times New Roman"/>
          <w:sz w:val="24"/>
          <w:szCs w:val="24"/>
        </w:rPr>
        <w:t>- 11 очередникам предоставлены жилые помещения по договорам социального найма;</w:t>
      </w:r>
    </w:p>
    <w:p w:rsidR="004300E0" w:rsidRPr="00494828" w:rsidRDefault="004300E0" w:rsidP="004300E0">
      <w:pPr>
        <w:spacing w:after="0"/>
        <w:ind w:firstLine="567"/>
        <w:rPr>
          <w:rFonts w:ascii="Times New Roman" w:hAnsi="Times New Roman" w:cs="Times New Roman"/>
          <w:sz w:val="24"/>
          <w:szCs w:val="24"/>
        </w:rPr>
      </w:pPr>
      <w:r w:rsidRPr="00494828">
        <w:rPr>
          <w:rFonts w:ascii="Times New Roman" w:hAnsi="Times New Roman" w:cs="Times New Roman"/>
          <w:sz w:val="24"/>
          <w:szCs w:val="24"/>
        </w:rPr>
        <w:t>- 2 семьи переселены из аварийного фонда;</w:t>
      </w:r>
    </w:p>
    <w:p w:rsidR="004300E0" w:rsidRPr="00494828" w:rsidRDefault="004300E0" w:rsidP="004300E0">
      <w:pPr>
        <w:spacing w:after="0"/>
        <w:ind w:firstLine="567"/>
        <w:rPr>
          <w:rFonts w:ascii="Times New Roman" w:hAnsi="Times New Roman" w:cs="Times New Roman"/>
          <w:sz w:val="24"/>
          <w:szCs w:val="24"/>
        </w:rPr>
      </w:pPr>
      <w:r w:rsidRPr="00494828">
        <w:rPr>
          <w:rFonts w:ascii="Times New Roman" w:hAnsi="Times New Roman" w:cs="Times New Roman"/>
          <w:sz w:val="24"/>
          <w:szCs w:val="24"/>
        </w:rPr>
        <w:t>- 1 сотруднику образования;</w:t>
      </w:r>
    </w:p>
    <w:p w:rsidR="004300E0" w:rsidRPr="00494828" w:rsidRDefault="004300E0" w:rsidP="004300E0">
      <w:pPr>
        <w:spacing w:after="0"/>
        <w:ind w:firstLine="567"/>
        <w:rPr>
          <w:rFonts w:ascii="Times New Roman" w:hAnsi="Times New Roman" w:cs="Times New Roman"/>
          <w:sz w:val="24"/>
          <w:szCs w:val="24"/>
        </w:rPr>
      </w:pPr>
      <w:r w:rsidRPr="00494828">
        <w:rPr>
          <w:rFonts w:ascii="Times New Roman" w:hAnsi="Times New Roman" w:cs="Times New Roman"/>
          <w:sz w:val="24"/>
          <w:szCs w:val="24"/>
        </w:rPr>
        <w:t>- 5 сотрудникам культуры.</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В 2025 году в рамках реализации мероприятий подпрограммы «Обеспечение жильем молодых семей» муниципальной программы «Жилище» 3 молодым семьям предоставлены социальные выплаты на приобретение жилья на территории Московской области.</w:t>
      </w:r>
    </w:p>
    <w:p w:rsidR="004300E0" w:rsidRPr="00494828" w:rsidRDefault="004300E0" w:rsidP="004300E0">
      <w:pPr>
        <w:spacing w:after="0" w:line="240" w:lineRule="auto"/>
        <w:ind w:firstLine="540"/>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 xml:space="preserve">Ведется работа по перерегистрации граждан, состоящих на учете нуждающихся в жилых помещениях, предоставляемых по договорам социального найма. </w:t>
      </w:r>
    </w:p>
    <w:p w:rsidR="004300E0" w:rsidRPr="00494828" w:rsidRDefault="004300E0" w:rsidP="004300E0">
      <w:pPr>
        <w:spacing w:after="0" w:line="240" w:lineRule="auto"/>
        <w:ind w:firstLine="540"/>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На 01.01.2026 в Ленинском городском округе в списке граждан, принятых на учет в качестве нуждающихся в жилых помещениях, предоставляемых по договорам социального найма состоит 136 семьи.</w:t>
      </w:r>
    </w:p>
    <w:p w:rsidR="004300E0" w:rsidRPr="00494828" w:rsidRDefault="004300E0" w:rsidP="004300E0">
      <w:pPr>
        <w:spacing w:after="0" w:line="240" w:lineRule="auto"/>
        <w:ind w:firstLine="567"/>
        <w:jc w:val="both"/>
        <w:rPr>
          <w:rFonts w:ascii="Times New Roman" w:eastAsia="Times New Roman" w:hAnsi="Times New Roman" w:cs="Times New Roman"/>
          <w:sz w:val="24"/>
          <w:szCs w:val="24"/>
        </w:rPr>
      </w:pPr>
      <w:r w:rsidRPr="00494828">
        <w:rPr>
          <w:rFonts w:ascii="Times New Roman" w:eastAsia="Times New Roman" w:hAnsi="Times New Roman" w:cs="Times New Roman"/>
          <w:sz w:val="24"/>
          <w:szCs w:val="24"/>
        </w:rPr>
        <w:t>За 4 года очередь сократилась на 37 %. В очереди на улучшение жилищных условий на 01.01.2022 состояло 216 семей (714 человека), на 01.01.2026 состоит 136 семей (473 человека).</w:t>
      </w:r>
    </w:p>
    <w:p w:rsidR="00DE7B63" w:rsidRPr="009E1B88" w:rsidRDefault="00FF0331" w:rsidP="0043308F">
      <w:pPr>
        <w:pStyle w:val="1"/>
        <w:ind w:firstLine="567"/>
        <w:rPr>
          <w:sz w:val="24"/>
          <w:szCs w:val="24"/>
        </w:rPr>
      </w:pPr>
      <w:r w:rsidRPr="009E1B88">
        <w:rPr>
          <w:sz w:val="24"/>
          <w:szCs w:val="24"/>
          <w:lang w:val="ru-RU"/>
        </w:rPr>
        <w:t>Организация</w:t>
      </w:r>
      <w:r w:rsidR="00DF2745" w:rsidRPr="009E1B88">
        <w:rPr>
          <w:sz w:val="24"/>
          <w:szCs w:val="24"/>
        </w:rPr>
        <w:t xml:space="preserve"> муниципального управления</w:t>
      </w:r>
    </w:p>
    <w:p w:rsidR="008C35CA" w:rsidRPr="009E1B88" w:rsidRDefault="008C35CA" w:rsidP="00FF0331">
      <w:pPr>
        <w:spacing w:after="0" w:line="240" w:lineRule="auto"/>
        <w:ind w:firstLine="567"/>
        <w:jc w:val="both"/>
        <w:rPr>
          <w:rFonts w:ascii="Times New Roman" w:eastAsia="Calibri" w:hAnsi="Times New Roman" w:cs="Times New Roman"/>
          <w:i/>
          <w:sz w:val="24"/>
          <w:szCs w:val="24"/>
        </w:rPr>
      </w:pP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Основой эффективной работы муниципальных учреждений и организаций, реализации программ социально- экономического развития является бюджет.</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Доходы бюджета городского округа на 2025 год утверждены в сумме 19 868,4 млн. рублей, фактические поступления составили 20 485,2 млн. рублей или 103,1% от плана,</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xml:space="preserve">Налоговые и неналоговые доходы поступили в сумме 10 543,1 млн. рублей или 102,5% от плановых назначений, утвержденных в сумме 10 281,0 млн. рублей, с ростом к поступлениям 2024 года на 27,4 % или 2 265,2 млн. рублей. </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Безвозмездные поступления в бюджет составили 9 942,1 млн. рублей, в том числе от других бюджетов бюджетной системы Российской Федерации, в форме дотаций, субсидий, субвенций и иных межбюджетных трансфертов – 10 015,1 млн. рублей, их удельный вес в общей сумме доходов бюджета составил 48,9%, прочие безвозмездные поступления составили 1,4 млн. рублей. Возвраты остатков субсидий, субвенций прошлых лет в бюджеты другого уровня осуществлены в сумме 128,2 млн. рублей, доходы от возврата остатков неиспользованных субсидий прошлых лет в бюджет городского округа составили 53,9 млн. рублей.</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Основными собственными источниками формирования доходной части бюджета являлись:</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налог на доходы физических лиц,</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налоги на совокупный доход,</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имущественные налоги.</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xml:space="preserve">Их доля в составе собственных доходов бюджета составила 87,0% или 9 169,9 млн. рублей. </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xml:space="preserve">В соответствии с Законом о бюджете Московской области на 2025 год и плановый период 2026-2027 годов бюджету городского округа на 2025 год предусмотрена дотация на выравнивание бюджетной обеспеченности в виде дополнительного норматива отчислений от </w:t>
      </w:r>
      <w:r w:rsidRPr="009E1B88">
        <w:rPr>
          <w:rFonts w:ascii="Times New Roman" w:hAnsi="Times New Roman" w:cs="Times New Roman"/>
          <w:sz w:val="24"/>
          <w:szCs w:val="24"/>
          <w:shd w:val="clear" w:color="auto" w:fill="FFFFFF"/>
        </w:rPr>
        <w:lastRenderedPageBreak/>
        <w:t>налога на доходы физических лиц в размере 5,69%, поступления по дополнительному нормативу составили 1 007,3 млн. рублей.</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xml:space="preserve">Неналоговые доходы поступили в сумме 1 166,3 млн. рублей, что составило 102,1 % от плана, утвержденного в сумме 1 141,8 млн. рублей и выше фактических поступлений 2024 года на 9,8% или 103,8 млн. рублей. Наибольший удельный вес – 40,9 % в неналоговых доходах составили поступления доходов от использования имущества, находящегося в государственной и муниципальной собственности, 32,2% - доходы от продажи материальных и нематериальных активов, 11,0% - доходы от оказания услуг и компенсации затрат государства, 9,3% - штрафы, санкции, возмещение ущерба, 3,5 % -плата за негативное воздействие на окружающую среду, 3,1% - прочие неналоговые доходы. </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Стабильному и устойчивому росту доходной части бюджета муниципального образования способствовал еженедельный мониторинг поступлений доходов, проводимая работа по мобилизации доходов, индивидуальная работа с плательщиками по погашению задолженности, привлечение новых налоговых резидентов.</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В текущем году проведено 32 заседания Межведомственной комиссии по мобилизации доходов бюджета, заслушано 246 плательщиков с суммой задолженности более 1,7 млрд. руб. по результатам проведенной работы поступления в консолидированный бюджет составили 0,6 млрд. руб.</w:t>
      </w:r>
    </w:p>
    <w:p w:rsidR="00582436" w:rsidRPr="009E1B88" w:rsidRDefault="00582436" w:rsidP="00582436">
      <w:pPr>
        <w:spacing w:after="0" w:line="240" w:lineRule="auto"/>
        <w:ind w:firstLine="567"/>
        <w:jc w:val="both"/>
        <w:rPr>
          <w:rFonts w:ascii="Times New Roman" w:hAnsi="Times New Roman" w:cs="Times New Roman"/>
          <w:sz w:val="24"/>
          <w:szCs w:val="24"/>
          <w:shd w:val="clear" w:color="auto" w:fill="FFFFFF"/>
        </w:rPr>
      </w:pPr>
      <w:r w:rsidRPr="009E1B88">
        <w:rPr>
          <w:rFonts w:ascii="Times New Roman" w:hAnsi="Times New Roman" w:cs="Times New Roman"/>
          <w:sz w:val="24"/>
          <w:szCs w:val="24"/>
          <w:shd w:val="clear" w:color="auto" w:fill="FFFFFF"/>
        </w:rPr>
        <w:t xml:space="preserve">Задолженность по имущественным налогам по состоянию на 01.01.2026 составила 744,1 млн. рублей и уменьшилась по сравнению с 01.01.2025 на 88,6 млн. рублей. </w:t>
      </w:r>
    </w:p>
    <w:p w:rsidR="00CE3ED2" w:rsidRPr="009E1B88" w:rsidRDefault="00CE3ED2" w:rsidP="00CE3ED2">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Расходы бюджета городского округа на 01.01.2026 исполнены - в размере 19 482,2 млн. рублей или 90,5 % от годового плана – 21 514,5 млн. рублей. Исполнение бюджета осуществлялось в рамках 18 муниципальных программ, при годовом плане 21 315,9 млн. рублей. На 01.01.2026 освоение составило 19 369,0 млн. рублей или 90,9 %.  </w:t>
      </w:r>
    </w:p>
    <w:p w:rsidR="00CE3ED2" w:rsidRPr="009E1B88" w:rsidRDefault="00CE3ED2" w:rsidP="00CE3ED2">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В 2025 году бюджет в полном объеме сохранил свою социальную направленность. На финансирование социальной сферы и общественной инфраструктуры из бюджета было направлено 88,2 %. </w:t>
      </w:r>
    </w:p>
    <w:p w:rsidR="00CE3ED2" w:rsidRPr="009E1B88" w:rsidRDefault="00CE3ED2" w:rsidP="00CE3ED2">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На территории Ленинского городского округа в 2025 году реализовывались 2 национальных проекта с общим объемом финансирования по уточненному плану - 659,80 млн. рублей, фактически освоено 442,7 млн. рублей (%), в том числе: </w:t>
      </w:r>
    </w:p>
    <w:p w:rsidR="00CE3ED2" w:rsidRPr="009E1B88" w:rsidRDefault="00CE3ED2" w:rsidP="00CE3ED2">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национальный проект «Инфраструктура для жизни» при плане 479,2 млн. рублей освоение составило 406,9 млн. руб. или 85,1%;</w:t>
      </w:r>
    </w:p>
    <w:p w:rsidR="00CE3ED2" w:rsidRPr="009E1B88" w:rsidRDefault="00CE3ED2" w:rsidP="00CE3ED2">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национальный проект «Молодежь и дети» при плане 179,4 млн. рублей освоено 178,7 млн. рублей или 99,6 %;</w:t>
      </w:r>
    </w:p>
    <w:p w:rsidR="00CF2BC9" w:rsidRPr="009E1B88" w:rsidRDefault="00CF2BC9" w:rsidP="00CE3ED2">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Было проведено </w:t>
      </w:r>
      <w:r w:rsidR="00A61F44" w:rsidRPr="009E1B88">
        <w:rPr>
          <w:rFonts w:ascii="Times New Roman" w:eastAsia="Calibri" w:hAnsi="Times New Roman" w:cs="Times New Roman"/>
          <w:sz w:val="24"/>
          <w:szCs w:val="24"/>
        </w:rPr>
        <w:t>22</w:t>
      </w:r>
      <w:r w:rsidRPr="009E1B88">
        <w:rPr>
          <w:rFonts w:ascii="Times New Roman" w:eastAsia="Calibri" w:hAnsi="Times New Roman" w:cs="Times New Roman"/>
          <w:sz w:val="24"/>
          <w:szCs w:val="24"/>
        </w:rPr>
        <w:t xml:space="preserve"> плановых и </w:t>
      </w:r>
      <w:r w:rsidR="00A61F44" w:rsidRPr="009E1B88">
        <w:rPr>
          <w:rFonts w:ascii="Times New Roman" w:eastAsia="Calibri" w:hAnsi="Times New Roman" w:cs="Times New Roman"/>
          <w:sz w:val="24"/>
          <w:szCs w:val="24"/>
        </w:rPr>
        <w:t>2</w:t>
      </w:r>
      <w:r w:rsidRPr="009E1B88">
        <w:rPr>
          <w:rFonts w:ascii="Times New Roman" w:eastAsia="Calibri" w:hAnsi="Times New Roman" w:cs="Times New Roman"/>
          <w:sz w:val="24"/>
          <w:szCs w:val="24"/>
        </w:rPr>
        <w:t xml:space="preserve"> внеплановых контрольных мероприятий по внутреннему муниципальному финансовому контролю и контролю в сфере закупок товаров, работ, услуг в соответствии с пунктом 3 части 3 и 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CF2BC9" w:rsidRPr="009E1B88" w:rsidRDefault="00CF2BC9" w:rsidP="00CF2BC9">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объем проверенных средств – </w:t>
      </w:r>
      <w:r w:rsidR="00A61F44" w:rsidRPr="009E1B88">
        <w:rPr>
          <w:rFonts w:ascii="Times New Roman" w:eastAsia="Calibri" w:hAnsi="Times New Roman" w:cs="Times New Roman"/>
          <w:sz w:val="24"/>
          <w:szCs w:val="24"/>
        </w:rPr>
        <w:t>935 934 051,85</w:t>
      </w:r>
      <w:r w:rsidRPr="009E1B88">
        <w:rPr>
          <w:rFonts w:ascii="Times New Roman" w:eastAsia="Calibri" w:hAnsi="Times New Roman" w:cs="Times New Roman"/>
          <w:sz w:val="24"/>
          <w:szCs w:val="24"/>
        </w:rPr>
        <w:t xml:space="preserve"> рублей;</w:t>
      </w:r>
    </w:p>
    <w:p w:rsidR="00CF2BC9" w:rsidRPr="009E1B88" w:rsidRDefault="00CF2BC9" w:rsidP="00CF2BC9">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выявлено </w:t>
      </w:r>
      <w:r w:rsidR="00A61F44" w:rsidRPr="009E1B88">
        <w:rPr>
          <w:rFonts w:ascii="Times New Roman" w:eastAsia="Calibri" w:hAnsi="Times New Roman" w:cs="Times New Roman"/>
          <w:sz w:val="24"/>
          <w:szCs w:val="24"/>
        </w:rPr>
        <w:t>70</w:t>
      </w:r>
      <w:r w:rsidRPr="009E1B88">
        <w:rPr>
          <w:rFonts w:ascii="Times New Roman" w:eastAsia="Calibri" w:hAnsi="Times New Roman" w:cs="Times New Roman"/>
          <w:sz w:val="24"/>
          <w:szCs w:val="24"/>
        </w:rPr>
        <w:t xml:space="preserve"> нарушений, из них </w:t>
      </w:r>
      <w:r w:rsidR="00A61F44" w:rsidRPr="009E1B88">
        <w:rPr>
          <w:rFonts w:ascii="Times New Roman" w:eastAsia="Calibri" w:hAnsi="Times New Roman" w:cs="Times New Roman"/>
          <w:sz w:val="24"/>
          <w:szCs w:val="24"/>
        </w:rPr>
        <w:t>25</w:t>
      </w:r>
      <w:r w:rsidRPr="009E1B88">
        <w:rPr>
          <w:rFonts w:ascii="Times New Roman" w:eastAsia="Calibri" w:hAnsi="Times New Roman" w:cs="Times New Roman"/>
          <w:sz w:val="24"/>
          <w:szCs w:val="24"/>
        </w:rPr>
        <w:t xml:space="preserve"> с признаками административных правонарушений;</w:t>
      </w:r>
    </w:p>
    <w:p w:rsidR="00CF2BC9" w:rsidRPr="009E1B88" w:rsidRDefault="00CF2BC9" w:rsidP="00CF2BC9">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сумма выявленных нарушений </w:t>
      </w:r>
      <w:r w:rsidR="00A61F44" w:rsidRPr="009E1B88">
        <w:rPr>
          <w:rFonts w:ascii="Times New Roman" w:eastAsia="Calibri" w:hAnsi="Times New Roman" w:cs="Times New Roman"/>
          <w:sz w:val="24"/>
          <w:szCs w:val="24"/>
        </w:rPr>
        <w:t>46 363 924,69</w:t>
      </w:r>
      <w:r w:rsidRPr="009E1B88">
        <w:rPr>
          <w:rFonts w:ascii="Times New Roman" w:eastAsia="Calibri" w:hAnsi="Times New Roman" w:cs="Times New Roman"/>
          <w:sz w:val="24"/>
          <w:szCs w:val="24"/>
        </w:rPr>
        <w:t xml:space="preserve"> рублей;</w:t>
      </w:r>
    </w:p>
    <w:p w:rsidR="00CF2BC9" w:rsidRPr="009E1B88" w:rsidRDefault="00CF2BC9" w:rsidP="00CF2BC9">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сумма средств, возмещенных в доход бюджетов Ленинского городского округа и Московской области – </w:t>
      </w:r>
      <w:r w:rsidR="00A61F44" w:rsidRPr="009E1B88">
        <w:rPr>
          <w:rFonts w:ascii="Times New Roman" w:eastAsia="Calibri" w:hAnsi="Times New Roman" w:cs="Times New Roman"/>
          <w:sz w:val="24"/>
          <w:szCs w:val="24"/>
        </w:rPr>
        <w:t>возмещений не было</w:t>
      </w:r>
      <w:r w:rsidRPr="009E1B88">
        <w:rPr>
          <w:rFonts w:ascii="Times New Roman" w:eastAsia="Calibri" w:hAnsi="Times New Roman" w:cs="Times New Roman"/>
          <w:sz w:val="24"/>
          <w:szCs w:val="24"/>
        </w:rPr>
        <w:t xml:space="preserve"> </w:t>
      </w:r>
    </w:p>
    <w:p w:rsidR="00CF2BC9" w:rsidRPr="009E1B88" w:rsidRDefault="00CF2BC9" w:rsidP="00CF2BC9">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 xml:space="preserve">выдано </w:t>
      </w:r>
      <w:r w:rsidR="00A61F44" w:rsidRPr="009E1B88">
        <w:rPr>
          <w:rFonts w:ascii="Times New Roman" w:eastAsia="Calibri" w:hAnsi="Times New Roman" w:cs="Times New Roman"/>
          <w:sz w:val="24"/>
          <w:szCs w:val="24"/>
        </w:rPr>
        <w:t>15</w:t>
      </w:r>
      <w:r w:rsidRPr="009E1B88">
        <w:rPr>
          <w:rFonts w:ascii="Times New Roman" w:eastAsia="Calibri" w:hAnsi="Times New Roman" w:cs="Times New Roman"/>
          <w:sz w:val="24"/>
          <w:szCs w:val="24"/>
        </w:rPr>
        <w:t xml:space="preserve"> представлений и </w:t>
      </w:r>
      <w:r w:rsidR="00A61F44" w:rsidRPr="009E1B88">
        <w:rPr>
          <w:rFonts w:ascii="Times New Roman" w:eastAsia="Calibri" w:hAnsi="Times New Roman" w:cs="Times New Roman"/>
          <w:sz w:val="24"/>
          <w:szCs w:val="24"/>
        </w:rPr>
        <w:t>6</w:t>
      </w:r>
      <w:r w:rsidRPr="009E1B88">
        <w:rPr>
          <w:rFonts w:ascii="Times New Roman" w:eastAsia="Calibri" w:hAnsi="Times New Roman" w:cs="Times New Roman"/>
          <w:sz w:val="24"/>
          <w:szCs w:val="24"/>
        </w:rPr>
        <w:t xml:space="preserve"> предписания об устранении нарушений.</w:t>
      </w:r>
    </w:p>
    <w:p w:rsidR="00CF2BC9" w:rsidRPr="009E1B88" w:rsidRDefault="00CF2BC9" w:rsidP="00CF2BC9">
      <w:pPr>
        <w:spacing w:after="0" w:line="240" w:lineRule="auto"/>
        <w:ind w:firstLine="567"/>
        <w:jc w:val="both"/>
        <w:rPr>
          <w:rFonts w:ascii="Times New Roman" w:eastAsia="Calibri" w:hAnsi="Times New Roman" w:cs="Times New Roman"/>
          <w:sz w:val="24"/>
          <w:szCs w:val="24"/>
        </w:rPr>
      </w:pPr>
      <w:r w:rsidRPr="009E1B88">
        <w:rPr>
          <w:rFonts w:ascii="Times New Roman" w:eastAsia="Calibri" w:hAnsi="Times New Roman" w:cs="Times New Roman"/>
          <w:sz w:val="24"/>
          <w:szCs w:val="24"/>
        </w:rPr>
        <w:t>По результатам рассмотрения материалов ГКУ МО возбуждено – 8 дел об административных правонарушениях.</w:t>
      </w:r>
    </w:p>
    <w:p w:rsidR="008C35CA" w:rsidRPr="009E1B88" w:rsidRDefault="008C35CA" w:rsidP="00376D98">
      <w:pPr>
        <w:spacing w:after="0" w:line="240" w:lineRule="auto"/>
        <w:rPr>
          <w:rFonts w:ascii="Times New Roman" w:hAnsi="Times New Roman" w:cs="Times New Roman"/>
          <w:sz w:val="24"/>
          <w:szCs w:val="24"/>
        </w:rPr>
      </w:pPr>
    </w:p>
    <w:sectPr w:rsidR="008C35CA" w:rsidRPr="009E1B88" w:rsidSect="003F4CE3">
      <w:footerReference w:type="default" r:id="rId8"/>
      <w:pgSz w:w="11906" w:h="16838"/>
      <w:pgMar w:top="851"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A40" w:rsidRDefault="00090A40" w:rsidP="008924ED">
      <w:pPr>
        <w:spacing w:after="0" w:line="240" w:lineRule="auto"/>
      </w:pPr>
      <w:r>
        <w:separator/>
      </w:r>
    </w:p>
  </w:endnote>
  <w:endnote w:type="continuationSeparator" w:id="0">
    <w:p w:rsidR="00090A40" w:rsidRDefault="00090A40" w:rsidP="00892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296151"/>
      <w:docPartObj>
        <w:docPartGallery w:val="Page Numbers (Bottom of Page)"/>
        <w:docPartUnique/>
      </w:docPartObj>
    </w:sdtPr>
    <w:sdtEndPr/>
    <w:sdtContent>
      <w:p w:rsidR="008924ED" w:rsidRDefault="008924ED">
        <w:pPr>
          <w:pStyle w:val="ae"/>
          <w:jc w:val="right"/>
        </w:pPr>
        <w:r>
          <w:fldChar w:fldCharType="begin"/>
        </w:r>
        <w:r>
          <w:instrText>PAGE   \* MERGEFORMAT</w:instrText>
        </w:r>
        <w:r>
          <w:fldChar w:fldCharType="separate"/>
        </w:r>
        <w:r w:rsidR="00497F38">
          <w:rPr>
            <w:noProof/>
          </w:rPr>
          <w:t>4</w:t>
        </w:r>
        <w:r>
          <w:fldChar w:fldCharType="end"/>
        </w:r>
      </w:p>
    </w:sdtContent>
  </w:sdt>
  <w:p w:rsidR="008924ED" w:rsidRDefault="008924ED">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A40" w:rsidRDefault="00090A40" w:rsidP="008924ED">
      <w:pPr>
        <w:spacing w:after="0" w:line="240" w:lineRule="auto"/>
      </w:pPr>
      <w:r>
        <w:separator/>
      </w:r>
    </w:p>
  </w:footnote>
  <w:footnote w:type="continuationSeparator" w:id="0">
    <w:p w:rsidR="00090A40" w:rsidRDefault="00090A40" w:rsidP="00892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5522B"/>
    <w:multiLevelType w:val="hybridMultilevel"/>
    <w:tmpl w:val="F568191A"/>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4CF2314"/>
    <w:multiLevelType w:val="hybridMultilevel"/>
    <w:tmpl w:val="013CB1DC"/>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B48745C"/>
    <w:multiLevelType w:val="hybridMultilevel"/>
    <w:tmpl w:val="9822D568"/>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697212"/>
    <w:multiLevelType w:val="hybridMultilevel"/>
    <w:tmpl w:val="FCE8E3D6"/>
    <w:lvl w:ilvl="0" w:tplc="26365F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497644"/>
    <w:multiLevelType w:val="hybridMultilevel"/>
    <w:tmpl w:val="BCE088C8"/>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5F7832"/>
    <w:multiLevelType w:val="hybridMultilevel"/>
    <w:tmpl w:val="BD7830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778A42E5"/>
    <w:multiLevelType w:val="hybridMultilevel"/>
    <w:tmpl w:val="2A2AE9E2"/>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882678F"/>
    <w:multiLevelType w:val="hybridMultilevel"/>
    <w:tmpl w:val="E1EE2450"/>
    <w:lvl w:ilvl="0" w:tplc="BFD03DD8">
      <w:start w:val="1"/>
      <w:numFmt w:val="decimal"/>
      <w:lvlText w:val="%1."/>
      <w:lvlJc w:val="left"/>
      <w:pPr>
        <w:ind w:left="2564" w:hanging="360"/>
      </w:pPr>
      <w:rPr>
        <w:rFonts w:hint="default"/>
      </w:rPr>
    </w:lvl>
    <w:lvl w:ilvl="1" w:tplc="04190019" w:tentative="1">
      <w:start w:val="1"/>
      <w:numFmt w:val="lowerLetter"/>
      <w:lvlText w:val="%2."/>
      <w:lvlJc w:val="left"/>
      <w:pPr>
        <w:ind w:left="3284" w:hanging="360"/>
      </w:pPr>
    </w:lvl>
    <w:lvl w:ilvl="2" w:tplc="0419001B" w:tentative="1">
      <w:start w:val="1"/>
      <w:numFmt w:val="lowerRoman"/>
      <w:lvlText w:val="%3."/>
      <w:lvlJc w:val="right"/>
      <w:pPr>
        <w:ind w:left="4004" w:hanging="180"/>
      </w:pPr>
    </w:lvl>
    <w:lvl w:ilvl="3" w:tplc="0419000F" w:tentative="1">
      <w:start w:val="1"/>
      <w:numFmt w:val="decimal"/>
      <w:lvlText w:val="%4."/>
      <w:lvlJc w:val="left"/>
      <w:pPr>
        <w:ind w:left="4724" w:hanging="360"/>
      </w:pPr>
    </w:lvl>
    <w:lvl w:ilvl="4" w:tplc="04190019" w:tentative="1">
      <w:start w:val="1"/>
      <w:numFmt w:val="lowerLetter"/>
      <w:lvlText w:val="%5."/>
      <w:lvlJc w:val="left"/>
      <w:pPr>
        <w:ind w:left="5444" w:hanging="360"/>
      </w:pPr>
    </w:lvl>
    <w:lvl w:ilvl="5" w:tplc="0419001B" w:tentative="1">
      <w:start w:val="1"/>
      <w:numFmt w:val="lowerRoman"/>
      <w:lvlText w:val="%6."/>
      <w:lvlJc w:val="right"/>
      <w:pPr>
        <w:ind w:left="6164" w:hanging="180"/>
      </w:pPr>
    </w:lvl>
    <w:lvl w:ilvl="6" w:tplc="0419000F" w:tentative="1">
      <w:start w:val="1"/>
      <w:numFmt w:val="decimal"/>
      <w:lvlText w:val="%7."/>
      <w:lvlJc w:val="left"/>
      <w:pPr>
        <w:ind w:left="6884" w:hanging="360"/>
      </w:pPr>
    </w:lvl>
    <w:lvl w:ilvl="7" w:tplc="04190019" w:tentative="1">
      <w:start w:val="1"/>
      <w:numFmt w:val="lowerLetter"/>
      <w:lvlText w:val="%8."/>
      <w:lvlJc w:val="left"/>
      <w:pPr>
        <w:ind w:left="7604" w:hanging="360"/>
      </w:pPr>
    </w:lvl>
    <w:lvl w:ilvl="8" w:tplc="0419001B" w:tentative="1">
      <w:start w:val="1"/>
      <w:numFmt w:val="lowerRoman"/>
      <w:lvlText w:val="%9."/>
      <w:lvlJc w:val="right"/>
      <w:pPr>
        <w:ind w:left="8324" w:hanging="180"/>
      </w:pPr>
    </w:lvl>
  </w:abstractNum>
  <w:num w:numId="1">
    <w:abstractNumId w:val="5"/>
  </w:num>
  <w:num w:numId="2">
    <w:abstractNumId w:val="7"/>
  </w:num>
  <w:num w:numId="3">
    <w:abstractNumId w:val="0"/>
  </w:num>
  <w:num w:numId="4">
    <w:abstractNumId w:val="6"/>
  </w:num>
  <w:num w:numId="5">
    <w:abstractNumId w:val="1"/>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86"/>
    <w:rsid w:val="000007C1"/>
    <w:rsid w:val="00002AA4"/>
    <w:rsid w:val="00004BCA"/>
    <w:rsid w:val="000102F2"/>
    <w:rsid w:val="00020899"/>
    <w:rsid w:val="00022185"/>
    <w:rsid w:val="00037396"/>
    <w:rsid w:val="00042F4F"/>
    <w:rsid w:val="00053BA8"/>
    <w:rsid w:val="000557D1"/>
    <w:rsid w:val="00063D07"/>
    <w:rsid w:val="00065A00"/>
    <w:rsid w:val="000721A2"/>
    <w:rsid w:val="0007332B"/>
    <w:rsid w:val="0009007F"/>
    <w:rsid w:val="00090A40"/>
    <w:rsid w:val="000C355D"/>
    <w:rsid w:val="000D25DE"/>
    <w:rsid w:val="000D3015"/>
    <w:rsid w:val="000D691C"/>
    <w:rsid w:val="000F0678"/>
    <w:rsid w:val="000F1CD2"/>
    <w:rsid w:val="000F70C6"/>
    <w:rsid w:val="00107185"/>
    <w:rsid w:val="001146E0"/>
    <w:rsid w:val="001465E4"/>
    <w:rsid w:val="001613B4"/>
    <w:rsid w:val="00164586"/>
    <w:rsid w:val="00165F8D"/>
    <w:rsid w:val="001710E7"/>
    <w:rsid w:val="00182D74"/>
    <w:rsid w:val="0019306A"/>
    <w:rsid w:val="001964C6"/>
    <w:rsid w:val="00206C01"/>
    <w:rsid w:val="00213527"/>
    <w:rsid w:val="0022487A"/>
    <w:rsid w:val="0022734D"/>
    <w:rsid w:val="0024572A"/>
    <w:rsid w:val="0026202E"/>
    <w:rsid w:val="00266D80"/>
    <w:rsid w:val="002732CD"/>
    <w:rsid w:val="00281F46"/>
    <w:rsid w:val="002853BB"/>
    <w:rsid w:val="00294086"/>
    <w:rsid w:val="002C59D2"/>
    <w:rsid w:val="002C5CBC"/>
    <w:rsid w:val="002E5422"/>
    <w:rsid w:val="002F042C"/>
    <w:rsid w:val="002F32E1"/>
    <w:rsid w:val="002F50A3"/>
    <w:rsid w:val="002F5B93"/>
    <w:rsid w:val="00307F67"/>
    <w:rsid w:val="00322AEC"/>
    <w:rsid w:val="003256E8"/>
    <w:rsid w:val="00327724"/>
    <w:rsid w:val="003305BC"/>
    <w:rsid w:val="00360D03"/>
    <w:rsid w:val="00367568"/>
    <w:rsid w:val="00376D98"/>
    <w:rsid w:val="00376DF7"/>
    <w:rsid w:val="00382833"/>
    <w:rsid w:val="00382C66"/>
    <w:rsid w:val="003843F2"/>
    <w:rsid w:val="00384FF6"/>
    <w:rsid w:val="00390E0A"/>
    <w:rsid w:val="003C20F4"/>
    <w:rsid w:val="003D1571"/>
    <w:rsid w:val="003D7410"/>
    <w:rsid w:val="003E0E85"/>
    <w:rsid w:val="003F3683"/>
    <w:rsid w:val="003F4CE3"/>
    <w:rsid w:val="0041082B"/>
    <w:rsid w:val="00411D24"/>
    <w:rsid w:val="00421215"/>
    <w:rsid w:val="0042605F"/>
    <w:rsid w:val="00427E30"/>
    <w:rsid w:val="004300E0"/>
    <w:rsid w:val="0043308F"/>
    <w:rsid w:val="004469E0"/>
    <w:rsid w:val="00454E91"/>
    <w:rsid w:val="004561A4"/>
    <w:rsid w:val="00462A2F"/>
    <w:rsid w:val="00474CA8"/>
    <w:rsid w:val="0047708B"/>
    <w:rsid w:val="00494828"/>
    <w:rsid w:val="0049681B"/>
    <w:rsid w:val="00497F38"/>
    <w:rsid w:val="004B4410"/>
    <w:rsid w:val="004B6F49"/>
    <w:rsid w:val="004D1803"/>
    <w:rsid w:val="004D2000"/>
    <w:rsid w:val="004E34B0"/>
    <w:rsid w:val="004F0D8B"/>
    <w:rsid w:val="004F1E97"/>
    <w:rsid w:val="004F43F6"/>
    <w:rsid w:val="004F4437"/>
    <w:rsid w:val="005153A1"/>
    <w:rsid w:val="00523F3A"/>
    <w:rsid w:val="00537EF5"/>
    <w:rsid w:val="00565D49"/>
    <w:rsid w:val="00582436"/>
    <w:rsid w:val="00594450"/>
    <w:rsid w:val="005A25D9"/>
    <w:rsid w:val="005A4D45"/>
    <w:rsid w:val="005B63C3"/>
    <w:rsid w:val="005C3FE6"/>
    <w:rsid w:val="005D4673"/>
    <w:rsid w:val="005E2859"/>
    <w:rsid w:val="005E3DAB"/>
    <w:rsid w:val="00603C02"/>
    <w:rsid w:val="0060565D"/>
    <w:rsid w:val="006137FB"/>
    <w:rsid w:val="0061577A"/>
    <w:rsid w:val="00623783"/>
    <w:rsid w:val="00632EDE"/>
    <w:rsid w:val="0063782C"/>
    <w:rsid w:val="0067324B"/>
    <w:rsid w:val="00675D72"/>
    <w:rsid w:val="00676F22"/>
    <w:rsid w:val="00693E8C"/>
    <w:rsid w:val="006A0317"/>
    <w:rsid w:val="006B4310"/>
    <w:rsid w:val="006D2663"/>
    <w:rsid w:val="006D2E5C"/>
    <w:rsid w:val="006D6679"/>
    <w:rsid w:val="006E2D58"/>
    <w:rsid w:val="006E6F7B"/>
    <w:rsid w:val="006F6C89"/>
    <w:rsid w:val="0070630A"/>
    <w:rsid w:val="00722C30"/>
    <w:rsid w:val="00735E7E"/>
    <w:rsid w:val="00745A16"/>
    <w:rsid w:val="00747001"/>
    <w:rsid w:val="00752AC7"/>
    <w:rsid w:val="00756418"/>
    <w:rsid w:val="00763359"/>
    <w:rsid w:val="00765AEF"/>
    <w:rsid w:val="00771A0A"/>
    <w:rsid w:val="0078073C"/>
    <w:rsid w:val="0078118B"/>
    <w:rsid w:val="00790CFB"/>
    <w:rsid w:val="007C0399"/>
    <w:rsid w:val="007C6FB7"/>
    <w:rsid w:val="007D4877"/>
    <w:rsid w:val="007D5BCD"/>
    <w:rsid w:val="007D7795"/>
    <w:rsid w:val="007D7F78"/>
    <w:rsid w:val="007E16C8"/>
    <w:rsid w:val="00805351"/>
    <w:rsid w:val="00822E88"/>
    <w:rsid w:val="008241AE"/>
    <w:rsid w:val="00824E3A"/>
    <w:rsid w:val="00841DB7"/>
    <w:rsid w:val="00850A5A"/>
    <w:rsid w:val="00852B54"/>
    <w:rsid w:val="00856141"/>
    <w:rsid w:val="008640F3"/>
    <w:rsid w:val="00870352"/>
    <w:rsid w:val="008827C4"/>
    <w:rsid w:val="008924ED"/>
    <w:rsid w:val="008B74A4"/>
    <w:rsid w:val="008C35CA"/>
    <w:rsid w:val="008C748E"/>
    <w:rsid w:val="008D0A74"/>
    <w:rsid w:val="008E4B20"/>
    <w:rsid w:val="008F6EC5"/>
    <w:rsid w:val="00914C84"/>
    <w:rsid w:val="0092257A"/>
    <w:rsid w:val="00936B7D"/>
    <w:rsid w:val="0095595A"/>
    <w:rsid w:val="00956630"/>
    <w:rsid w:val="00960944"/>
    <w:rsid w:val="0096352B"/>
    <w:rsid w:val="00965EC7"/>
    <w:rsid w:val="00982688"/>
    <w:rsid w:val="00982FDF"/>
    <w:rsid w:val="0098340A"/>
    <w:rsid w:val="0098570C"/>
    <w:rsid w:val="0099023F"/>
    <w:rsid w:val="009908E1"/>
    <w:rsid w:val="00994B25"/>
    <w:rsid w:val="009974EA"/>
    <w:rsid w:val="009C6F57"/>
    <w:rsid w:val="009D23F3"/>
    <w:rsid w:val="009E1B88"/>
    <w:rsid w:val="009F1C1D"/>
    <w:rsid w:val="009F6FA3"/>
    <w:rsid w:val="00A165CD"/>
    <w:rsid w:val="00A17BEC"/>
    <w:rsid w:val="00A47E46"/>
    <w:rsid w:val="00A61F44"/>
    <w:rsid w:val="00A742F4"/>
    <w:rsid w:val="00A85370"/>
    <w:rsid w:val="00A86846"/>
    <w:rsid w:val="00AA606D"/>
    <w:rsid w:val="00AA7B2A"/>
    <w:rsid w:val="00AB0480"/>
    <w:rsid w:val="00AB05D5"/>
    <w:rsid w:val="00AB6749"/>
    <w:rsid w:val="00AB7644"/>
    <w:rsid w:val="00AC054A"/>
    <w:rsid w:val="00AD7358"/>
    <w:rsid w:val="00AF7576"/>
    <w:rsid w:val="00B074E1"/>
    <w:rsid w:val="00B1182C"/>
    <w:rsid w:val="00B13967"/>
    <w:rsid w:val="00B21A21"/>
    <w:rsid w:val="00B26403"/>
    <w:rsid w:val="00B3057F"/>
    <w:rsid w:val="00B3731B"/>
    <w:rsid w:val="00B3738E"/>
    <w:rsid w:val="00B40909"/>
    <w:rsid w:val="00B463C1"/>
    <w:rsid w:val="00B54ABF"/>
    <w:rsid w:val="00B66A7C"/>
    <w:rsid w:val="00B70C39"/>
    <w:rsid w:val="00B74EC7"/>
    <w:rsid w:val="00B914BF"/>
    <w:rsid w:val="00B918E8"/>
    <w:rsid w:val="00B93083"/>
    <w:rsid w:val="00B94717"/>
    <w:rsid w:val="00B95BD6"/>
    <w:rsid w:val="00BB67AE"/>
    <w:rsid w:val="00BE16B0"/>
    <w:rsid w:val="00BE1EE1"/>
    <w:rsid w:val="00C13678"/>
    <w:rsid w:val="00C155C5"/>
    <w:rsid w:val="00C237CE"/>
    <w:rsid w:val="00C23EBB"/>
    <w:rsid w:val="00C47834"/>
    <w:rsid w:val="00C53C8B"/>
    <w:rsid w:val="00C6756A"/>
    <w:rsid w:val="00C81D9A"/>
    <w:rsid w:val="00C82B80"/>
    <w:rsid w:val="00C845F9"/>
    <w:rsid w:val="00CA076C"/>
    <w:rsid w:val="00CA402D"/>
    <w:rsid w:val="00CD3CFF"/>
    <w:rsid w:val="00CE3ED2"/>
    <w:rsid w:val="00CE4DFF"/>
    <w:rsid w:val="00CE601E"/>
    <w:rsid w:val="00CF2BC9"/>
    <w:rsid w:val="00D07F43"/>
    <w:rsid w:val="00D10C4E"/>
    <w:rsid w:val="00D26605"/>
    <w:rsid w:val="00D309ED"/>
    <w:rsid w:val="00D3249F"/>
    <w:rsid w:val="00D379BE"/>
    <w:rsid w:val="00D60803"/>
    <w:rsid w:val="00D630D9"/>
    <w:rsid w:val="00D77628"/>
    <w:rsid w:val="00DA2150"/>
    <w:rsid w:val="00DA53EC"/>
    <w:rsid w:val="00DA7FC9"/>
    <w:rsid w:val="00DB189F"/>
    <w:rsid w:val="00DB616B"/>
    <w:rsid w:val="00DC4A49"/>
    <w:rsid w:val="00DC77DA"/>
    <w:rsid w:val="00DD43E3"/>
    <w:rsid w:val="00DE2553"/>
    <w:rsid w:val="00DE7B63"/>
    <w:rsid w:val="00DF2745"/>
    <w:rsid w:val="00E00F11"/>
    <w:rsid w:val="00E1591B"/>
    <w:rsid w:val="00E33B13"/>
    <w:rsid w:val="00E34EB4"/>
    <w:rsid w:val="00E44097"/>
    <w:rsid w:val="00E64414"/>
    <w:rsid w:val="00E667E1"/>
    <w:rsid w:val="00E7518F"/>
    <w:rsid w:val="00E84E78"/>
    <w:rsid w:val="00E86075"/>
    <w:rsid w:val="00EA1FED"/>
    <w:rsid w:val="00EB0C85"/>
    <w:rsid w:val="00EC6982"/>
    <w:rsid w:val="00ED51AC"/>
    <w:rsid w:val="00ED73A5"/>
    <w:rsid w:val="00EE63F8"/>
    <w:rsid w:val="00F124DC"/>
    <w:rsid w:val="00F1384A"/>
    <w:rsid w:val="00F21C23"/>
    <w:rsid w:val="00F313C3"/>
    <w:rsid w:val="00F45EE5"/>
    <w:rsid w:val="00F520F2"/>
    <w:rsid w:val="00F521A6"/>
    <w:rsid w:val="00F5414F"/>
    <w:rsid w:val="00F60661"/>
    <w:rsid w:val="00F644FF"/>
    <w:rsid w:val="00F76083"/>
    <w:rsid w:val="00F82AD9"/>
    <w:rsid w:val="00F869BB"/>
    <w:rsid w:val="00F91643"/>
    <w:rsid w:val="00F93034"/>
    <w:rsid w:val="00F93661"/>
    <w:rsid w:val="00F97DA9"/>
    <w:rsid w:val="00FA7057"/>
    <w:rsid w:val="00FC359D"/>
    <w:rsid w:val="00FC42FF"/>
    <w:rsid w:val="00FE1175"/>
    <w:rsid w:val="00FF0331"/>
    <w:rsid w:val="00FF3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F3FB"/>
  <w15:chartTrackingRefBased/>
  <w15:docId w15:val="{BF6E3D03-155B-42AB-9B01-66FB7855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D9A"/>
  </w:style>
  <w:style w:type="paragraph" w:styleId="1">
    <w:name w:val="heading 1"/>
    <w:basedOn w:val="a"/>
    <w:next w:val="a"/>
    <w:link w:val="10"/>
    <w:qFormat/>
    <w:rsid w:val="00ED73A5"/>
    <w:pPr>
      <w:keepNext/>
      <w:spacing w:before="240" w:after="60" w:line="240" w:lineRule="auto"/>
      <w:ind w:firstLine="709"/>
      <w:jc w:val="center"/>
      <w:outlineLvl w:val="0"/>
    </w:pPr>
    <w:rPr>
      <w:rFonts w:ascii="Times New Roman" w:eastAsia="Times New Roman" w:hAnsi="Times New Roman" w:cs="Times New Roman"/>
      <w:b/>
      <w:bCs/>
      <w:kern w:val="32"/>
      <w:sz w:val="36"/>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AB6749"/>
    <w:pPr>
      <w:spacing w:after="0" w:line="240" w:lineRule="auto"/>
      <w:ind w:firstLine="720"/>
      <w:jc w:val="both"/>
    </w:pPr>
    <w:rPr>
      <w:rFonts w:ascii="Times New Roman" w:eastAsia="Times New Roman" w:hAnsi="Times New Roman" w:cs="Times New Roman"/>
      <w:sz w:val="30"/>
      <w:szCs w:val="24"/>
      <w:lang w:eastAsia="ru-RU"/>
    </w:rPr>
  </w:style>
  <w:style w:type="character" w:customStyle="1" w:styleId="a4">
    <w:name w:val="Основной текст с отступом Знак"/>
    <w:basedOn w:val="a0"/>
    <w:link w:val="a3"/>
    <w:rsid w:val="00AB6749"/>
    <w:rPr>
      <w:rFonts w:ascii="Times New Roman" w:eastAsia="Times New Roman" w:hAnsi="Times New Roman" w:cs="Times New Roman"/>
      <w:sz w:val="30"/>
      <w:szCs w:val="24"/>
      <w:lang w:eastAsia="ru-RU"/>
    </w:rPr>
  </w:style>
  <w:style w:type="paragraph" w:styleId="3">
    <w:name w:val="Body Text Indent 3"/>
    <w:basedOn w:val="a"/>
    <w:link w:val="30"/>
    <w:unhideWhenUsed/>
    <w:rsid w:val="00AB6749"/>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AB6749"/>
    <w:rPr>
      <w:rFonts w:ascii="Times New Roman" w:eastAsia="Times New Roman" w:hAnsi="Times New Roman" w:cs="Times New Roman"/>
      <w:sz w:val="16"/>
      <w:szCs w:val="16"/>
      <w:lang w:eastAsia="ru-RU"/>
    </w:rPr>
  </w:style>
  <w:style w:type="paragraph" w:styleId="a5">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1"/>
    <w:uiPriority w:val="99"/>
    <w:unhideWhenUsed/>
    <w:rsid w:val="00002AA4"/>
    <w:pPr>
      <w:spacing w:before="100" w:beforeAutospacing="1" w:after="100" w:afterAutospacing="1" w:line="336" w:lineRule="auto"/>
    </w:pPr>
    <w:rPr>
      <w:rFonts w:ascii="Times New Roman" w:eastAsia="Times New Roman" w:hAnsi="Times New Roman" w:cs="Times New Roman"/>
      <w:sz w:val="24"/>
      <w:szCs w:val="24"/>
      <w:lang w:eastAsia="ru-RU"/>
    </w:rPr>
  </w:style>
  <w:style w:type="paragraph" w:styleId="a6">
    <w:name w:val="List Paragraph"/>
    <w:aliases w:val="Нумерованый список,List Paragraph1,Use Case List Paragraph"/>
    <w:basedOn w:val="a"/>
    <w:link w:val="a7"/>
    <w:uiPriority w:val="34"/>
    <w:qFormat/>
    <w:rsid w:val="00002AA4"/>
    <w:pPr>
      <w:spacing w:after="0" w:line="240" w:lineRule="auto"/>
      <w:ind w:left="720"/>
      <w:contextualSpacing/>
    </w:pPr>
  </w:style>
  <w:style w:type="paragraph" w:customStyle="1" w:styleId="ConsPlusNormal">
    <w:name w:val="ConsPlusNormal"/>
    <w:rsid w:val="00002A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5"/>
    <w:uiPriority w:val="99"/>
    <w:locked/>
    <w:rsid w:val="00002AA4"/>
    <w:rPr>
      <w:rFonts w:ascii="Times New Roman" w:eastAsia="Times New Roman" w:hAnsi="Times New Roman" w:cs="Times New Roman"/>
      <w:sz w:val="24"/>
      <w:szCs w:val="24"/>
      <w:lang w:eastAsia="ru-RU"/>
    </w:rPr>
  </w:style>
  <w:style w:type="character" w:customStyle="1" w:styleId="a7">
    <w:name w:val="Абзац списка Знак"/>
    <w:aliases w:val="Нумерованый список Знак,List Paragraph1 Знак,Use Case List Paragraph Знак"/>
    <w:basedOn w:val="a0"/>
    <w:link w:val="a6"/>
    <w:uiPriority w:val="34"/>
    <w:qFormat/>
    <w:locked/>
    <w:rsid w:val="00002AA4"/>
  </w:style>
  <w:style w:type="character" w:styleId="a8">
    <w:name w:val="Strong"/>
    <w:basedOn w:val="a0"/>
    <w:uiPriority w:val="22"/>
    <w:qFormat/>
    <w:rsid w:val="0024572A"/>
    <w:rPr>
      <w:b/>
      <w:bCs/>
    </w:rPr>
  </w:style>
  <w:style w:type="character" w:customStyle="1" w:styleId="10">
    <w:name w:val="Заголовок 1 Знак"/>
    <w:basedOn w:val="a0"/>
    <w:link w:val="1"/>
    <w:rsid w:val="00ED73A5"/>
    <w:rPr>
      <w:rFonts w:ascii="Times New Roman" w:eastAsia="Times New Roman" w:hAnsi="Times New Roman" w:cs="Times New Roman"/>
      <w:b/>
      <w:bCs/>
      <w:kern w:val="32"/>
      <w:sz w:val="36"/>
      <w:szCs w:val="32"/>
      <w:lang w:val="x-none" w:eastAsia="x-none"/>
    </w:rPr>
  </w:style>
  <w:style w:type="paragraph" w:styleId="a9">
    <w:name w:val="Balloon Text"/>
    <w:basedOn w:val="a"/>
    <w:link w:val="aa"/>
    <w:uiPriority w:val="99"/>
    <w:semiHidden/>
    <w:unhideWhenUsed/>
    <w:rsid w:val="00E6441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64414"/>
    <w:rPr>
      <w:rFonts w:ascii="Segoe UI" w:hAnsi="Segoe UI" w:cs="Segoe UI"/>
      <w:sz w:val="18"/>
      <w:szCs w:val="18"/>
    </w:rPr>
  </w:style>
  <w:style w:type="paragraph" w:customStyle="1" w:styleId="Default">
    <w:name w:val="Default"/>
    <w:rsid w:val="00841D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1">
    <w:name w:val="Body Text 3"/>
    <w:basedOn w:val="a"/>
    <w:link w:val="32"/>
    <w:uiPriority w:val="99"/>
    <w:unhideWhenUsed/>
    <w:rsid w:val="00841DB7"/>
    <w:pPr>
      <w:spacing w:after="120" w:line="240" w:lineRule="auto"/>
    </w:pPr>
    <w:rPr>
      <w:sz w:val="16"/>
      <w:szCs w:val="16"/>
    </w:rPr>
  </w:style>
  <w:style w:type="character" w:customStyle="1" w:styleId="32">
    <w:name w:val="Основной текст 3 Знак"/>
    <w:basedOn w:val="a0"/>
    <w:link w:val="31"/>
    <w:uiPriority w:val="99"/>
    <w:rsid w:val="00841DB7"/>
    <w:rPr>
      <w:sz w:val="16"/>
      <w:szCs w:val="16"/>
    </w:rPr>
  </w:style>
  <w:style w:type="paragraph" w:customStyle="1" w:styleId="cxspmiddlemrcssattr">
    <w:name w:val="cxspmiddle_mr_css_attr"/>
    <w:basedOn w:val="a"/>
    <w:rsid w:val="006056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uiPriority w:val="99"/>
    <w:unhideWhenUsed/>
    <w:rsid w:val="009D23F3"/>
    <w:rPr>
      <w:color w:val="0563C1"/>
      <w:u w:val="single"/>
    </w:rPr>
  </w:style>
  <w:style w:type="paragraph" w:styleId="ac">
    <w:name w:val="header"/>
    <w:basedOn w:val="a"/>
    <w:link w:val="ad"/>
    <w:uiPriority w:val="99"/>
    <w:unhideWhenUsed/>
    <w:rsid w:val="008924E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924ED"/>
  </w:style>
  <w:style w:type="paragraph" w:styleId="ae">
    <w:name w:val="footer"/>
    <w:basedOn w:val="a"/>
    <w:link w:val="af"/>
    <w:uiPriority w:val="99"/>
    <w:unhideWhenUsed/>
    <w:rsid w:val="008924E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924ED"/>
  </w:style>
  <w:style w:type="paragraph" w:styleId="af0">
    <w:name w:val="No Spacing"/>
    <w:link w:val="af1"/>
    <w:uiPriority w:val="1"/>
    <w:qFormat/>
    <w:rsid w:val="00327724"/>
    <w:pPr>
      <w:spacing w:after="0" w:line="240" w:lineRule="auto"/>
    </w:pPr>
    <w:rPr>
      <w:rFonts w:ascii="Times New Roman" w:eastAsia="Calibri" w:hAnsi="Times New Roman" w:cs="Times New Roman"/>
      <w:sz w:val="20"/>
      <w:szCs w:val="20"/>
      <w:lang w:eastAsia="ru-RU"/>
    </w:rPr>
  </w:style>
  <w:style w:type="character" w:customStyle="1" w:styleId="af1">
    <w:name w:val="Без интервала Знак"/>
    <w:link w:val="af0"/>
    <w:uiPriority w:val="1"/>
    <w:locked/>
    <w:rsid w:val="00327724"/>
    <w:rPr>
      <w:rFonts w:ascii="Times New Roman" w:eastAsia="Calibri" w:hAnsi="Times New Roman" w:cs="Times New Roman"/>
      <w:sz w:val="20"/>
      <w:szCs w:val="20"/>
      <w:lang w:eastAsia="ru-RU"/>
    </w:rPr>
  </w:style>
  <w:style w:type="paragraph" w:customStyle="1" w:styleId="af2">
    <w:name w:val="По умолчанию"/>
    <w:rsid w:val="0095595A"/>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786219">
      <w:bodyDiv w:val="1"/>
      <w:marLeft w:val="0"/>
      <w:marRight w:val="0"/>
      <w:marTop w:val="0"/>
      <w:marBottom w:val="0"/>
      <w:divBdr>
        <w:top w:val="none" w:sz="0" w:space="0" w:color="auto"/>
        <w:left w:val="none" w:sz="0" w:space="0" w:color="auto"/>
        <w:bottom w:val="none" w:sz="0" w:space="0" w:color="auto"/>
        <w:right w:val="none" w:sz="0" w:space="0" w:color="auto"/>
      </w:divBdr>
    </w:div>
    <w:div w:id="1023291325">
      <w:bodyDiv w:val="1"/>
      <w:marLeft w:val="0"/>
      <w:marRight w:val="0"/>
      <w:marTop w:val="0"/>
      <w:marBottom w:val="0"/>
      <w:divBdr>
        <w:top w:val="none" w:sz="0" w:space="0" w:color="auto"/>
        <w:left w:val="none" w:sz="0" w:space="0" w:color="auto"/>
        <w:bottom w:val="none" w:sz="0" w:space="0" w:color="auto"/>
        <w:right w:val="none" w:sz="0" w:space="0" w:color="auto"/>
      </w:divBdr>
    </w:div>
    <w:div w:id="1038159681">
      <w:bodyDiv w:val="1"/>
      <w:marLeft w:val="0"/>
      <w:marRight w:val="0"/>
      <w:marTop w:val="0"/>
      <w:marBottom w:val="0"/>
      <w:divBdr>
        <w:top w:val="none" w:sz="0" w:space="0" w:color="auto"/>
        <w:left w:val="none" w:sz="0" w:space="0" w:color="auto"/>
        <w:bottom w:val="none" w:sz="0" w:space="0" w:color="auto"/>
        <w:right w:val="none" w:sz="0" w:space="0" w:color="auto"/>
      </w:divBdr>
    </w:div>
    <w:div w:id="1151093234">
      <w:bodyDiv w:val="1"/>
      <w:marLeft w:val="0"/>
      <w:marRight w:val="0"/>
      <w:marTop w:val="0"/>
      <w:marBottom w:val="0"/>
      <w:divBdr>
        <w:top w:val="none" w:sz="0" w:space="0" w:color="auto"/>
        <w:left w:val="none" w:sz="0" w:space="0" w:color="auto"/>
        <w:bottom w:val="none" w:sz="0" w:space="0" w:color="auto"/>
        <w:right w:val="none" w:sz="0" w:space="0" w:color="auto"/>
      </w:divBdr>
    </w:div>
    <w:div w:id="122783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F6168-D876-4647-A3E0-F3F186B05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6627</Words>
  <Characters>37774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ХоменкоТП</dc:creator>
  <cp:keywords/>
  <dc:description/>
  <cp:lastModifiedBy>user</cp:lastModifiedBy>
  <cp:revision>2</cp:revision>
  <cp:lastPrinted>2026-04-20T13:11:00Z</cp:lastPrinted>
  <dcterms:created xsi:type="dcterms:W3CDTF">2026-04-29T07:24:00Z</dcterms:created>
  <dcterms:modified xsi:type="dcterms:W3CDTF">2026-04-29T07:24:00Z</dcterms:modified>
</cp:coreProperties>
</file>