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C61D" w14:textId="77777777" w:rsidR="00222B36" w:rsidRPr="00AB41CB" w:rsidRDefault="00A0702A" w:rsidP="0033165B">
      <w:pPr>
        <w:jc w:val="center"/>
        <w:rPr>
          <w:rFonts w:ascii="Times New Roman" w:hAnsi="Times New Roman" w:cs="Times New Roman"/>
          <w:b/>
          <w:sz w:val="28"/>
          <w:szCs w:val="28"/>
        </w:rPr>
      </w:pPr>
      <w:bookmarkStart w:id="0" w:name="_Hlk219191249"/>
      <w:r w:rsidRPr="00AB41CB">
        <w:rPr>
          <w:rFonts w:ascii="Times New Roman" w:hAnsi="Times New Roman" w:cs="Times New Roman"/>
          <w:b/>
          <w:sz w:val="28"/>
          <w:szCs w:val="28"/>
        </w:rPr>
        <w:t xml:space="preserve">Доклад о повышении </w:t>
      </w:r>
      <w:r w:rsidR="0033165B" w:rsidRPr="00AB41CB">
        <w:rPr>
          <w:rFonts w:ascii="Times New Roman" w:hAnsi="Times New Roman" w:cs="Times New Roman"/>
          <w:b/>
          <w:sz w:val="28"/>
          <w:szCs w:val="28"/>
        </w:rPr>
        <w:t>качества финансового менеджмента ГАБС</w:t>
      </w:r>
    </w:p>
    <w:p w14:paraId="26420C4C" w14:textId="77777777" w:rsidR="001E3779" w:rsidRPr="00AB41CB" w:rsidRDefault="0033165B" w:rsidP="0033165B">
      <w:pPr>
        <w:ind w:firstLine="709"/>
        <w:jc w:val="both"/>
        <w:rPr>
          <w:rFonts w:ascii="Times New Roman" w:hAnsi="Times New Roman" w:cs="Times New Roman"/>
          <w:sz w:val="24"/>
          <w:szCs w:val="24"/>
        </w:rPr>
      </w:pPr>
      <w:r w:rsidRPr="00AB41CB">
        <w:rPr>
          <w:rFonts w:ascii="Times New Roman" w:hAnsi="Times New Roman" w:cs="Times New Roman"/>
          <w:sz w:val="24"/>
          <w:szCs w:val="24"/>
        </w:rPr>
        <w:t xml:space="preserve"> В соответствии с распоряжением Финансово-экономического управления от 17.01.2022 №1 «Об организации работы по проведению мониторинга качества финансового менеджмента» главные администраторы бюджетных средств</w:t>
      </w:r>
      <w:r w:rsidR="007260C8" w:rsidRPr="00AB41CB">
        <w:rPr>
          <w:rFonts w:ascii="Times New Roman" w:hAnsi="Times New Roman" w:cs="Times New Roman"/>
          <w:sz w:val="24"/>
          <w:szCs w:val="24"/>
        </w:rPr>
        <w:t>:</w:t>
      </w:r>
      <w:r w:rsidRPr="00AB41CB">
        <w:rPr>
          <w:rFonts w:ascii="Times New Roman" w:hAnsi="Times New Roman" w:cs="Times New Roman"/>
          <w:sz w:val="24"/>
          <w:szCs w:val="24"/>
        </w:rPr>
        <w:t xml:space="preserve"> Администрация Ленинского городского округа, Управление образования и Управление по делам молодежи, кул</w:t>
      </w:r>
      <w:r w:rsidR="00A0702A" w:rsidRPr="00AB41CB">
        <w:rPr>
          <w:rFonts w:ascii="Times New Roman" w:hAnsi="Times New Roman" w:cs="Times New Roman"/>
          <w:sz w:val="24"/>
          <w:szCs w:val="24"/>
        </w:rPr>
        <w:t xml:space="preserve">ьтуре и спорту по результатам </w:t>
      </w:r>
      <w:r w:rsidRPr="00AB41CB">
        <w:rPr>
          <w:rFonts w:ascii="Times New Roman" w:hAnsi="Times New Roman" w:cs="Times New Roman"/>
          <w:sz w:val="24"/>
          <w:szCs w:val="24"/>
        </w:rPr>
        <w:t>мониторинга качества</w:t>
      </w:r>
      <w:r w:rsidR="00A0702A" w:rsidRPr="00AB41CB">
        <w:rPr>
          <w:rFonts w:ascii="Times New Roman" w:hAnsi="Times New Roman" w:cs="Times New Roman"/>
          <w:sz w:val="24"/>
          <w:szCs w:val="24"/>
        </w:rPr>
        <w:t xml:space="preserve"> финансового менеджмента ГАБС </w:t>
      </w:r>
      <w:r w:rsidRPr="00AB41CB">
        <w:rPr>
          <w:rFonts w:ascii="Times New Roman" w:hAnsi="Times New Roman" w:cs="Times New Roman"/>
          <w:sz w:val="24"/>
          <w:szCs w:val="24"/>
        </w:rPr>
        <w:t>представили  сведения о ходе реализации мер, направленных на повышение качества финансового менеджмента по показателям.</w:t>
      </w:r>
      <w:r w:rsidR="001E3779" w:rsidRPr="00AB41CB">
        <w:rPr>
          <w:rFonts w:ascii="Times New Roman" w:hAnsi="Times New Roman" w:cs="Times New Roman"/>
          <w:sz w:val="24"/>
          <w:szCs w:val="24"/>
        </w:rPr>
        <w:t xml:space="preserve"> </w:t>
      </w:r>
    </w:p>
    <w:p w14:paraId="4EDE7735" w14:textId="77777777" w:rsidR="0033165B" w:rsidRPr="00AB41CB" w:rsidRDefault="001E3779" w:rsidP="0033165B">
      <w:pPr>
        <w:ind w:firstLine="709"/>
        <w:jc w:val="both"/>
        <w:rPr>
          <w:rFonts w:ascii="Times New Roman" w:hAnsi="Times New Roman" w:cs="Times New Roman"/>
          <w:sz w:val="24"/>
          <w:szCs w:val="24"/>
        </w:rPr>
      </w:pPr>
      <w:r w:rsidRPr="00AB41CB">
        <w:rPr>
          <w:rFonts w:ascii="Times New Roman" w:hAnsi="Times New Roman" w:cs="Times New Roman"/>
          <w:sz w:val="24"/>
          <w:szCs w:val="24"/>
        </w:rPr>
        <w:t>Главны</w:t>
      </w:r>
      <w:r w:rsidR="00A154D8" w:rsidRPr="00AB41CB">
        <w:rPr>
          <w:rFonts w:ascii="Times New Roman" w:hAnsi="Times New Roman" w:cs="Times New Roman"/>
          <w:sz w:val="24"/>
          <w:szCs w:val="24"/>
        </w:rPr>
        <w:t>ми</w:t>
      </w:r>
      <w:r w:rsidRPr="00AB41CB">
        <w:rPr>
          <w:rFonts w:ascii="Times New Roman" w:hAnsi="Times New Roman" w:cs="Times New Roman"/>
          <w:sz w:val="24"/>
          <w:szCs w:val="24"/>
        </w:rPr>
        <w:t xml:space="preserve"> распорядител</w:t>
      </w:r>
      <w:r w:rsidR="00A154D8" w:rsidRPr="00AB41CB">
        <w:rPr>
          <w:rFonts w:ascii="Times New Roman" w:hAnsi="Times New Roman" w:cs="Times New Roman"/>
          <w:sz w:val="24"/>
          <w:szCs w:val="24"/>
        </w:rPr>
        <w:t>ями</w:t>
      </w:r>
      <w:r w:rsidRPr="00AB41CB">
        <w:rPr>
          <w:rFonts w:ascii="Times New Roman" w:hAnsi="Times New Roman" w:cs="Times New Roman"/>
          <w:sz w:val="24"/>
          <w:szCs w:val="24"/>
        </w:rPr>
        <w:t xml:space="preserve"> средств бюджета Ленинского городского округа, имеющи</w:t>
      </w:r>
      <w:r w:rsidR="00A154D8" w:rsidRPr="00AB41CB">
        <w:rPr>
          <w:rFonts w:ascii="Times New Roman" w:hAnsi="Times New Roman" w:cs="Times New Roman"/>
          <w:sz w:val="24"/>
          <w:szCs w:val="24"/>
        </w:rPr>
        <w:t>ми</w:t>
      </w:r>
      <w:r w:rsidRPr="00AB41CB">
        <w:rPr>
          <w:rFonts w:ascii="Times New Roman" w:hAnsi="Times New Roman" w:cs="Times New Roman"/>
          <w:sz w:val="24"/>
          <w:szCs w:val="24"/>
        </w:rPr>
        <w:t xml:space="preserve"> подведомственные учреждения,</w:t>
      </w:r>
      <w:r w:rsidR="00A154D8" w:rsidRPr="00AB41CB">
        <w:rPr>
          <w:rFonts w:ascii="Times New Roman" w:hAnsi="Times New Roman" w:cs="Times New Roman"/>
          <w:sz w:val="24"/>
          <w:szCs w:val="24"/>
        </w:rPr>
        <w:t xml:space="preserve"> проа</w:t>
      </w:r>
      <w:r w:rsidRPr="00AB41CB">
        <w:rPr>
          <w:rFonts w:ascii="Times New Roman" w:hAnsi="Times New Roman" w:cs="Times New Roman"/>
          <w:sz w:val="24"/>
          <w:szCs w:val="24"/>
        </w:rPr>
        <w:t>нализ</w:t>
      </w:r>
      <w:r w:rsidR="00A154D8" w:rsidRPr="00AB41CB">
        <w:rPr>
          <w:rFonts w:ascii="Times New Roman" w:hAnsi="Times New Roman" w:cs="Times New Roman"/>
          <w:sz w:val="24"/>
          <w:szCs w:val="24"/>
        </w:rPr>
        <w:t xml:space="preserve">ированы </w:t>
      </w:r>
      <w:r w:rsidRPr="00AB41CB">
        <w:rPr>
          <w:rFonts w:ascii="Times New Roman" w:hAnsi="Times New Roman" w:cs="Times New Roman"/>
          <w:sz w:val="24"/>
          <w:szCs w:val="24"/>
        </w:rPr>
        <w:t>результат</w:t>
      </w:r>
      <w:r w:rsidR="00A154D8" w:rsidRPr="00AB41CB">
        <w:rPr>
          <w:rFonts w:ascii="Times New Roman" w:hAnsi="Times New Roman" w:cs="Times New Roman"/>
          <w:sz w:val="24"/>
          <w:szCs w:val="24"/>
        </w:rPr>
        <w:t>ы</w:t>
      </w:r>
      <w:r w:rsidRPr="00AB41CB">
        <w:rPr>
          <w:rFonts w:ascii="Times New Roman" w:hAnsi="Times New Roman" w:cs="Times New Roman"/>
          <w:sz w:val="24"/>
          <w:szCs w:val="24"/>
        </w:rPr>
        <w:t xml:space="preserve"> мониторинга</w:t>
      </w:r>
      <w:r w:rsidR="00A154D8" w:rsidRPr="00AB41CB">
        <w:rPr>
          <w:rFonts w:ascii="Times New Roman" w:hAnsi="Times New Roman" w:cs="Times New Roman"/>
          <w:sz w:val="24"/>
          <w:szCs w:val="24"/>
        </w:rPr>
        <w:t>, выявлены причины, повлиявшие на отклонение показателей от максимальн</w:t>
      </w:r>
      <w:r w:rsidR="00A0702A" w:rsidRPr="00AB41CB">
        <w:rPr>
          <w:rFonts w:ascii="Times New Roman" w:hAnsi="Times New Roman" w:cs="Times New Roman"/>
          <w:sz w:val="24"/>
          <w:szCs w:val="24"/>
        </w:rPr>
        <w:t xml:space="preserve">ых значений и утверждены планы </w:t>
      </w:r>
      <w:r w:rsidRPr="00AB41CB">
        <w:rPr>
          <w:rFonts w:ascii="Times New Roman" w:hAnsi="Times New Roman" w:cs="Times New Roman"/>
          <w:sz w:val="24"/>
          <w:szCs w:val="24"/>
        </w:rPr>
        <w:t>мероприяти</w:t>
      </w:r>
      <w:r w:rsidR="00A154D8" w:rsidRPr="00AB41CB">
        <w:rPr>
          <w:rFonts w:ascii="Times New Roman" w:hAnsi="Times New Roman" w:cs="Times New Roman"/>
          <w:sz w:val="24"/>
          <w:szCs w:val="24"/>
        </w:rPr>
        <w:t>й</w:t>
      </w:r>
      <w:r w:rsidRPr="00AB41CB">
        <w:rPr>
          <w:rFonts w:ascii="Times New Roman" w:hAnsi="Times New Roman" w:cs="Times New Roman"/>
          <w:sz w:val="24"/>
          <w:szCs w:val="24"/>
        </w:rPr>
        <w:t>, направленные на их улучшение</w:t>
      </w:r>
      <w:r w:rsidR="00A154D8" w:rsidRPr="00AB41CB">
        <w:rPr>
          <w:rFonts w:ascii="Times New Roman" w:hAnsi="Times New Roman" w:cs="Times New Roman"/>
          <w:sz w:val="24"/>
          <w:szCs w:val="24"/>
        </w:rPr>
        <w:t>.</w:t>
      </w:r>
    </w:p>
    <w:p w14:paraId="478FFD8D" w14:textId="77777777" w:rsidR="0033165B" w:rsidRPr="00AB41CB" w:rsidRDefault="0033165B" w:rsidP="0033165B">
      <w:pPr>
        <w:ind w:firstLine="709"/>
        <w:jc w:val="both"/>
        <w:rPr>
          <w:rFonts w:ascii="Times New Roman" w:hAnsi="Times New Roman" w:cs="Times New Roman"/>
          <w:b/>
          <w:sz w:val="26"/>
          <w:szCs w:val="26"/>
        </w:rPr>
      </w:pPr>
      <w:r w:rsidRPr="00AB41CB">
        <w:rPr>
          <w:rFonts w:ascii="Times New Roman" w:hAnsi="Times New Roman" w:cs="Times New Roman"/>
          <w:sz w:val="26"/>
          <w:szCs w:val="26"/>
        </w:rPr>
        <w:t xml:space="preserve"> </w:t>
      </w:r>
      <w:r w:rsidRPr="00AB41CB">
        <w:rPr>
          <w:rFonts w:ascii="Times New Roman" w:hAnsi="Times New Roman" w:cs="Times New Roman"/>
          <w:b/>
          <w:sz w:val="26"/>
          <w:szCs w:val="26"/>
        </w:rPr>
        <w:t>Управление по делам молодежи, культуре и спорту</w:t>
      </w:r>
    </w:p>
    <w:p w14:paraId="79FEE721" w14:textId="77777777" w:rsidR="00B139CE" w:rsidRPr="00AB41CB" w:rsidRDefault="00A154D8" w:rsidP="00CE39FF">
      <w:pPr>
        <w:ind w:firstLine="709"/>
        <w:jc w:val="both"/>
        <w:rPr>
          <w:rFonts w:ascii="Times New Roman" w:hAnsi="Times New Roman" w:cs="Times New Roman"/>
          <w:sz w:val="24"/>
          <w:szCs w:val="24"/>
        </w:rPr>
      </w:pPr>
      <w:r w:rsidRPr="00AB41CB">
        <w:rPr>
          <w:rFonts w:ascii="Times New Roman" w:hAnsi="Times New Roman" w:cs="Times New Roman"/>
          <w:sz w:val="24"/>
          <w:szCs w:val="24"/>
        </w:rPr>
        <w:t>В</w:t>
      </w:r>
      <w:r w:rsidR="001E3779" w:rsidRPr="00AB41CB">
        <w:rPr>
          <w:rFonts w:ascii="Times New Roman" w:hAnsi="Times New Roman" w:cs="Times New Roman"/>
          <w:sz w:val="24"/>
          <w:szCs w:val="24"/>
        </w:rPr>
        <w:t xml:space="preserve"> целях повышения</w:t>
      </w:r>
      <w:r w:rsidR="008F7458" w:rsidRPr="00AB41CB">
        <w:rPr>
          <w:rFonts w:ascii="Times New Roman" w:hAnsi="Times New Roman" w:cs="Times New Roman"/>
          <w:sz w:val="24"/>
          <w:szCs w:val="24"/>
        </w:rPr>
        <w:t xml:space="preserve"> значений показателей мониторинга качества финансового менеджмента ГРБС Управлени</w:t>
      </w:r>
      <w:r w:rsidR="00872ACA" w:rsidRPr="00AB41CB">
        <w:rPr>
          <w:rFonts w:ascii="Times New Roman" w:hAnsi="Times New Roman" w:cs="Times New Roman"/>
          <w:sz w:val="24"/>
          <w:szCs w:val="24"/>
        </w:rPr>
        <w:t>е</w:t>
      </w:r>
      <w:r w:rsidR="008F7458" w:rsidRPr="00AB41CB">
        <w:rPr>
          <w:rFonts w:ascii="Times New Roman" w:hAnsi="Times New Roman" w:cs="Times New Roman"/>
          <w:sz w:val="24"/>
          <w:szCs w:val="24"/>
        </w:rPr>
        <w:t xml:space="preserve"> по делам молодежи, культуре и спорту </w:t>
      </w:r>
      <w:r w:rsidR="00B139CE" w:rsidRPr="00AB41CB">
        <w:rPr>
          <w:rFonts w:ascii="Times New Roman" w:hAnsi="Times New Roman" w:cs="Times New Roman"/>
          <w:sz w:val="24"/>
          <w:szCs w:val="24"/>
        </w:rPr>
        <w:t>разработан план мероприятий по показателям:</w:t>
      </w:r>
    </w:p>
    <w:p w14:paraId="06BDD7A8"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Показатель «Оценка качества управления расходами бюджета»:</w:t>
      </w:r>
    </w:p>
    <w:p w14:paraId="3C070C11" w14:textId="3F71F014"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 равномерность осуществления кассовых расходов (без учета средств бюджета Московской</w:t>
      </w:r>
      <w:r>
        <w:rPr>
          <w:rFonts w:ascii="Times New Roman" w:hAnsi="Times New Roman" w:cs="Times New Roman"/>
          <w:sz w:val="24"/>
          <w:szCs w:val="24"/>
        </w:rPr>
        <w:t xml:space="preserve"> </w:t>
      </w:r>
      <w:r w:rsidRPr="00CE39FF">
        <w:rPr>
          <w:rFonts w:ascii="Times New Roman" w:hAnsi="Times New Roman" w:cs="Times New Roman"/>
          <w:sz w:val="24"/>
          <w:szCs w:val="24"/>
        </w:rPr>
        <w:t>области).</w:t>
      </w:r>
    </w:p>
    <w:p w14:paraId="7566BF50"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Управление усилит контроль за равномерным распределением кассовых расходов (без учета средств бюджета Московской области) для эффективного использования бюджетных</w:t>
      </w:r>
    </w:p>
    <w:p w14:paraId="01C669C9"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средств.</w:t>
      </w:r>
    </w:p>
    <w:p w14:paraId="33D4F21A"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 xml:space="preserve">-  наличие остатка неиспользованных субсидий на финансовое обеспечение выполнения муниципального задания на оказание муниципальных услуг (выполнения работ) на конец отчетного финансового года. </w:t>
      </w:r>
    </w:p>
    <w:p w14:paraId="0B589E20"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 xml:space="preserve">С подведомственными организациями проведена беседа, а также в течении года на постоянной основе ведется беседа об эффективном использовании бюджетных средств и сокращении остатков на счетах учреждений на конец отчетного финансового года. </w:t>
      </w:r>
    </w:p>
    <w:p w14:paraId="61B6F176"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 качество исполнения судебных актов АУ и БУ (в количественном выражении) и качество исполнения судебных актов АУ и БУ (в денежном выражении) в отчетном периоде.</w:t>
      </w:r>
    </w:p>
    <w:p w14:paraId="425A32C7"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Управление усилит контроль по недопущению событий, влияющих на возникновение судебных процессов и предъявлению к исполнительным документам, подлежащих взысканию за счет средств бюджета городского округа.</w:t>
      </w:r>
    </w:p>
    <w:p w14:paraId="4E59B690"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 xml:space="preserve">2. Показатели оценки качества управления доходами бюджета: </w:t>
      </w:r>
    </w:p>
    <w:p w14:paraId="62BD9ECF"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 качество планирования поступления доходов.</w:t>
      </w:r>
    </w:p>
    <w:p w14:paraId="66BE72D9"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Управление усилит контроль за качеством поступления доходов на следующий финансовый год АУ и БУ.</w:t>
      </w:r>
    </w:p>
    <w:p w14:paraId="0EBC6CD1"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 xml:space="preserve">3. Показатель «Оценка качества ведения бюджетного учета и составления бюджетной отчетности»: </w:t>
      </w:r>
    </w:p>
    <w:p w14:paraId="6DA74E83"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 качество предоставления ГАБС пояснительной записки в Финансовое управление.</w:t>
      </w:r>
    </w:p>
    <w:p w14:paraId="467BE775" w14:textId="77777777" w:rsidR="00CE39FF" w:rsidRPr="00CE39FF" w:rsidRDefault="00CE39FF" w:rsidP="00CE39FF">
      <w:pPr>
        <w:ind w:firstLine="709"/>
        <w:jc w:val="both"/>
        <w:rPr>
          <w:rFonts w:ascii="Times New Roman" w:hAnsi="Times New Roman" w:cs="Times New Roman"/>
          <w:sz w:val="24"/>
          <w:szCs w:val="24"/>
        </w:rPr>
      </w:pPr>
      <w:r w:rsidRPr="00CE39FF">
        <w:rPr>
          <w:rFonts w:ascii="Times New Roman" w:hAnsi="Times New Roman" w:cs="Times New Roman"/>
          <w:sz w:val="24"/>
          <w:szCs w:val="24"/>
        </w:rPr>
        <w:t xml:space="preserve">Управление, совместно с директором МКУ «Централизованная бухгалтерия» </w:t>
      </w:r>
      <w:proofErr w:type="spellStart"/>
      <w:r w:rsidRPr="00CE39FF">
        <w:rPr>
          <w:rFonts w:ascii="Times New Roman" w:hAnsi="Times New Roman" w:cs="Times New Roman"/>
          <w:sz w:val="24"/>
          <w:szCs w:val="24"/>
        </w:rPr>
        <w:t>Стольниковой</w:t>
      </w:r>
      <w:proofErr w:type="spellEnd"/>
      <w:r w:rsidRPr="00CE39FF">
        <w:rPr>
          <w:rFonts w:ascii="Times New Roman" w:hAnsi="Times New Roman" w:cs="Times New Roman"/>
          <w:sz w:val="24"/>
          <w:szCs w:val="24"/>
        </w:rPr>
        <w:t xml:space="preserve"> Л.Н. примут меры по усилению контроля за качеством предоставления пояснительной записки по ГРБС в Финансовое управление. </w:t>
      </w:r>
    </w:p>
    <w:p w14:paraId="655A9BD2" w14:textId="77777777" w:rsidR="00685795" w:rsidRPr="00AB41CB" w:rsidRDefault="00685795" w:rsidP="00A22D15">
      <w:pPr>
        <w:spacing w:after="0"/>
        <w:ind w:firstLine="709"/>
        <w:jc w:val="both"/>
        <w:rPr>
          <w:rFonts w:ascii="Times New Roman" w:hAnsi="Times New Roman" w:cs="Times New Roman"/>
          <w:sz w:val="24"/>
          <w:szCs w:val="24"/>
        </w:rPr>
      </w:pPr>
    </w:p>
    <w:p w14:paraId="07EC8CA2" w14:textId="77777777" w:rsidR="001B7DD6" w:rsidRPr="00AB41CB" w:rsidRDefault="001B7DD6" w:rsidP="001B7DD6">
      <w:pPr>
        <w:ind w:firstLine="709"/>
        <w:jc w:val="both"/>
        <w:rPr>
          <w:rFonts w:ascii="Times New Roman" w:hAnsi="Times New Roman" w:cs="Times New Roman"/>
          <w:b/>
          <w:sz w:val="26"/>
          <w:szCs w:val="26"/>
        </w:rPr>
      </w:pPr>
      <w:r w:rsidRPr="00AB41CB">
        <w:rPr>
          <w:rFonts w:ascii="Times New Roman" w:hAnsi="Times New Roman" w:cs="Times New Roman"/>
          <w:b/>
          <w:sz w:val="24"/>
          <w:szCs w:val="24"/>
        </w:rPr>
        <w:lastRenderedPageBreak/>
        <w:t xml:space="preserve"> </w:t>
      </w:r>
      <w:r w:rsidRPr="00AB41CB">
        <w:rPr>
          <w:rFonts w:ascii="Times New Roman" w:hAnsi="Times New Roman" w:cs="Times New Roman"/>
          <w:b/>
          <w:sz w:val="26"/>
          <w:szCs w:val="26"/>
        </w:rPr>
        <w:t>Управление образования</w:t>
      </w:r>
    </w:p>
    <w:p w14:paraId="75BE1D5B" w14:textId="77777777" w:rsidR="00CC41E0" w:rsidRDefault="00CC41E0" w:rsidP="00CE39FF">
      <w:pPr>
        <w:ind w:firstLine="709"/>
        <w:jc w:val="both"/>
        <w:rPr>
          <w:rFonts w:ascii="Times New Roman" w:hAnsi="Times New Roman" w:cs="Times New Roman"/>
          <w:sz w:val="24"/>
          <w:szCs w:val="24"/>
        </w:rPr>
      </w:pPr>
      <w:r w:rsidRPr="00AB41CB">
        <w:rPr>
          <w:rFonts w:ascii="Times New Roman" w:hAnsi="Times New Roman" w:cs="Times New Roman"/>
          <w:sz w:val="24"/>
          <w:szCs w:val="24"/>
        </w:rPr>
        <w:t>1.</w:t>
      </w:r>
      <w:r>
        <w:rPr>
          <w:rFonts w:ascii="Times New Roman" w:hAnsi="Times New Roman" w:cs="Times New Roman"/>
          <w:sz w:val="24"/>
          <w:szCs w:val="24"/>
        </w:rPr>
        <w:t> </w:t>
      </w:r>
      <w:r w:rsidRPr="00AB41CB">
        <w:rPr>
          <w:rFonts w:ascii="Times New Roman" w:hAnsi="Times New Roman" w:cs="Times New Roman"/>
          <w:sz w:val="24"/>
          <w:szCs w:val="24"/>
        </w:rPr>
        <w:t xml:space="preserve">В целях повышения эффективности расходования средств бюджета при формировании муниципального задания учреждениям и расчета затрат на финансовое обеспечение оказания муниципальных услуг (выполнения работ) начальнику планово-экономического отдела Управления </w:t>
      </w:r>
      <w:r>
        <w:rPr>
          <w:rFonts w:ascii="Times New Roman" w:hAnsi="Times New Roman" w:cs="Times New Roman"/>
          <w:sz w:val="24"/>
          <w:szCs w:val="24"/>
        </w:rPr>
        <w:t xml:space="preserve">уделять особое </w:t>
      </w:r>
      <w:r w:rsidRPr="00AB41CB">
        <w:rPr>
          <w:rFonts w:ascii="Times New Roman" w:hAnsi="Times New Roman" w:cs="Times New Roman"/>
          <w:sz w:val="24"/>
          <w:szCs w:val="24"/>
        </w:rPr>
        <w:t>внимание</w:t>
      </w:r>
      <w:r>
        <w:rPr>
          <w:rFonts w:ascii="Times New Roman" w:hAnsi="Times New Roman" w:cs="Times New Roman"/>
          <w:sz w:val="24"/>
          <w:szCs w:val="24"/>
        </w:rPr>
        <w:t xml:space="preserve"> на документальную</w:t>
      </w:r>
      <w:r w:rsidRPr="00AB41CB">
        <w:rPr>
          <w:rFonts w:ascii="Times New Roman" w:hAnsi="Times New Roman" w:cs="Times New Roman"/>
          <w:sz w:val="24"/>
          <w:szCs w:val="24"/>
        </w:rPr>
        <w:t xml:space="preserve"> обоснованность расходов при планировании затрат на финансовое обеспечение деятельности муниципальных учреждений. Руководителям учреждений на постоянной основе проводить анализ исполнения плана финансово-хозяйственной деятельности, не допускать кредиторской задолженности перед поставщиками на начало финансового года. В случае выявления экономии средств по результатам проведенных конкурсных процедур принимать меры по освоению высвободившихся ассигнований. </w:t>
      </w:r>
    </w:p>
    <w:p w14:paraId="19792B84" w14:textId="77777777" w:rsidR="00CC41E0" w:rsidRPr="00AB41CB" w:rsidRDefault="00CC41E0" w:rsidP="00CE39FF">
      <w:pPr>
        <w:ind w:firstLine="709"/>
        <w:jc w:val="both"/>
        <w:rPr>
          <w:rFonts w:ascii="Times New Roman" w:hAnsi="Times New Roman" w:cs="Times New Roman"/>
          <w:sz w:val="24"/>
          <w:szCs w:val="24"/>
        </w:rPr>
      </w:pPr>
      <w:r>
        <w:rPr>
          <w:rFonts w:ascii="Times New Roman" w:hAnsi="Times New Roman" w:cs="Times New Roman"/>
          <w:sz w:val="24"/>
          <w:szCs w:val="24"/>
        </w:rPr>
        <w:t xml:space="preserve">2. Заместителю начальника Управления образования, курирующему вопросы финансирования подведомственных учреждений, и начальнику планово-экономического отдела внедрить практику предварительного согласования проектов контрактов, заключаемых подведомственными учреждениями за счет средств на обеспечение выполнения муниципального задания. </w:t>
      </w:r>
      <w:r w:rsidRPr="00AB41CB">
        <w:rPr>
          <w:rFonts w:ascii="Times New Roman" w:hAnsi="Times New Roman" w:cs="Times New Roman"/>
          <w:sz w:val="24"/>
          <w:szCs w:val="24"/>
        </w:rPr>
        <w:t>Исполнение в течени</w:t>
      </w:r>
      <w:r>
        <w:rPr>
          <w:rFonts w:ascii="Times New Roman" w:hAnsi="Times New Roman" w:cs="Times New Roman"/>
          <w:sz w:val="24"/>
          <w:szCs w:val="24"/>
        </w:rPr>
        <w:t>е</w:t>
      </w:r>
      <w:r w:rsidRPr="00AB41CB">
        <w:rPr>
          <w:rFonts w:ascii="Times New Roman" w:hAnsi="Times New Roman" w:cs="Times New Roman"/>
          <w:sz w:val="24"/>
          <w:szCs w:val="24"/>
        </w:rPr>
        <w:t xml:space="preserve"> года.</w:t>
      </w:r>
    </w:p>
    <w:p w14:paraId="58871961" w14:textId="77777777" w:rsidR="00CC41E0" w:rsidRPr="00AB41CB" w:rsidRDefault="00CC41E0" w:rsidP="00CE39FF">
      <w:pPr>
        <w:ind w:firstLine="709"/>
        <w:jc w:val="both"/>
        <w:rPr>
          <w:rFonts w:ascii="Times New Roman" w:hAnsi="Times New Roman" w:cs="Times New Roman"/>
          <w:sz w:val="24"/>
          <w:szCs w:val="24"/>
        </w:rPr>
      </w:pPr>
      <w:r w:rsidRPr="00AB41CB">
        <w:rPr>
          <w:rFonts w:ascii="Times New Roman" w:hAnsi="Times New Roman" w:cs="Times New Roman"/>
          <w:sz w:val="24"/>
          <w:szCs w:val="24"/>
        </w:rPr>
        <w:t xml:space="preserve"> </w:t>
      </w:r>
      <w:r>
        <w:rPr>
          <w:rFonts w:ascii="Times New Roman" w:hAnsi="Times New Roman" w:cs="Times New Roman"/>
          <w:sz w:val="24"/>
          <w:szCs w:val="24"/>
        </w:rPr>
        <w:t>3</w:t>
      </w:r>
      <w:r w:rsidRPr="00AB41CB">
        <w:rPr>
          <w:rFonts w:ascii="Times New Roman" w:hAnsi="Times New Roman" w:cs="Times New Roman"/>
          <w:sz w:val="24"/>
          <w:szCs w:val="24"/>
        </w:rPr>
        <w:t>.</w:t>
      </w:r>
      <w:r>
        <w:rPr>
          <w:rFonts w:ascii="Times New Roman" w:hAnsi="Times New Roman" w:cs="Times New Roman"/>
          <w:sz w:val="24"/>
          <w:szCs w:val="24"/>
        </w:rPr>
        <w:t> </w:t>
      </w:r>
      <w:r w:rsidRPr="00AB41CB">
        <w:rPr>
          <w:rFonts w:ascii="Times New Roman" w:hAnsi="Times New Roman" w:cs="Times New Roman"/>
          <w:sz w:val="24"/>
          <w:szCs w:val="24"/>
        </w:rPr>
        <w:t xml:space="preserve">Руководителям учреждений установить контроль за </w:t>
      </w:r>
      <w:r>
        <w:rPr>
          <w:rFonts w:ascii="Times New Roman" w:hAnsi="Times New Roman" w:cs="Times New Roman"/>
          <w:sz w:val="24"/>
          <w:szCs w:val="24"/>
        </w:rPr>
        <w:t xml:space="preserve">своевременным и равномерным </w:t>
      </w:r>
      <w:r w:rsidRPr="00AB41CB">
        <w:rPr>
          <w:rFonts w:ascii="Times New Roman" w:hAnsi="Times New Roman" w:cs="Times New Roman"/>
          <w:sz w:val="24"/>
          <w:szCs w:val="24"/>
        </w:rPr>
        <w:t>освоением средств</w:t>
      </w:r>
      <w:r>
        <w:rPr>
          <w:rFonts w:ascii="Times New Roman" w:hAnsi="Times New Roman" w:cs="Times New Roman"/>
          <w:sz w:val="24"/>
          <w:szCs w:val="24"/>
        </w:rPr>
        <w:t>,</w:t>
      </w:r>
      <w:r w:rsidRPr="00AB41CB">
        <w:rPr>
          <w:rFonts w:ascii="Times New Roman" w:hAnsi="Times New Roman" w:cs="Times New Roman"/>
          <w:sz w:val="24"/>
          <w:szCs w:val="24"/>
        </w:rPr>
        <w:t xml:space="preserve"> выделенных учреждению на финансовое обеспечение предоставления муниципальных услуг (выполнение работ) и содержание особо ценного имущества, а также целевых субсидий.  Исполнение в течени</w:t>
      </w:r>
      <w:r>
        <w:rPr>
          <w:rFonts w:ascii="Times New Roman" w:hAnsi="Times New Roman" w:cs="Times New Roman"/>
          <w:sz w:val="24"/>
          <w:szCs w:val="24"/>
        </w:rPr>
        <w:t>е</w:t>
      </w:r>
      <w:r w:rsidRPr="00AB41CB">
        <w:rPr>
          <w:rFonts w:ascii="Times New Roman" w:hAnsi="Times New Roman" w:cs="Times New Roman"/>
          <w:sz w:val="24"/>
          <w:szCs w:val="24"/>
        </w:rPr>
        <w:t xml:space="preserve"> года.</w:t>
      </w:r>
    </w:p>
    <w:p w14:paraId="51E58171" w14:textId="77777777" w:rsidR="00CC41E0" w:rsidRPr="00AB41CB" w:rsidRDefault="00CC41E0" w:rsidP="00CE39FF">
      <w:pPr>
        <w:ind w:firstLine="709"/>
        <w:jc w:val="both"/>
        <w:rPr>
          <w:rFonts w:ascii="Times New Roman" w:hAnsi="Times New Roman" w:cs="Times New Roman"/>
          <w:sz w:val="24"/>
          <w:szCs w:val="24"/>
        </w:rPr>
      </w:pPr>
      <w:r>
        <w:rPr>
          <w:rFonts w:ascii="Times New Roman" w:hAnsi="Times New Roman" w:cs="Times New Roman"/>
          <w:sz w:val="24"/>
          <w:szCs w:val="24"/>
        </w:rPr>
        <w:t>4</w:t>
      </w:r>
      <w:r w:rsidRPr="00AB41CB">
        <w:rPr>
          <w:rFonts w:ascii="Times New Roman" w:hAnsi="Times New Roman" w:cs="Times New Roman"/>
          <w:sz w:val="24"/>
          <w:szCs w:val="24"/>
        </w:rPr>
        <w:t>.</w:t>
      </w:r>
      <w:r>
        <w:rPr>
          <w:rFonts w:ascii="Times New Roman" w:hAnsi="Times New Roman" w:cs="Times New Roman"/>
          <w:sz w:val="24"/>
          <w:szCs w:val="24"/>
        </w:rPr>
        <w:t> </w:t>
      </w:r>
      <w:r w:rsidRPr="00AB41CB">
        <w:rPr>
          <w:rFonts w:ascii="Times New Roman" w:hAnsi="Times New Roman" w:cs="Times New Roman"/>
          <w:sz w:val="24"/>
          <w:szCs w:val="24"/>
        </w:rPr>
        <w:t>Начальнику планово-экономического отдела Управления образования своевременно выявлять экономию средств по результатам конкурсных процедур и направлять начальнику Управления предложения по перераспределению ассигнований на другие цели или их секвестированию.</w:t>
      </w:r>
      <w:r>
        <w:rPr>
          <w:rFonts w:ascii="Times New Roman" w:hAnsi="Times New Roman" w:cs="Times New Roman"/>
          <w:sz w:val="24"/>
          <w:szCs w:val="24"/>
        </w:rPr>
        <w:t xml:space="preserve"> Исполнение</w:t>
      </w:r>
      <w:r w:rsidRPr="00AB41CB">
        <w:rPr>
          <w:rFonts w:ascii="Times New Roman" w:hAnsi="Times New Roman" w:cs="Times New Roman"/>
          <w:sz w:val="24"/>
          <w:szCs w:val="24"/>
        </w:rPr>
        <w:t xml:space="preserve"> </w:t>
      </w:r>
      <w:r>
        <w:rPr>
          <w:rFonts w:ascii="Times New Roman" w:hAnsi="Times New Roman" w:cs="Times New Roman"/>
          <w:sz w:val="24"/>
          <w:szCs w:val="24"/>
        </w:rPr>
        <w:t>в</w:t>
      </w:r>
      <w:r w:rsidRPr="00AB41CB">
        <w:rPr>
          <w:rFonts w:ascii="Times New Roman" w:hAnsi="Times New Roman" w:cs="Times New Roman"/>
          <w:sz w:val="24"/>
          <w:szCs w:val="24"/>
        </w:rPr>
        <w:t xml:space="preserve"> течение года.</w:t>
      </w:r>
    </w:p>
    <w:p w14:paraId="6CA3B8C5" w14:textId="77777777" w:rsidR="00CC41E0" w:rsidRPr="00AB41CB" w:rsidRDefault="00CC41E0" w:rsidP="00CE39FF">
      <w:pPr>
        <w:ind w:firstLine="709"/>
        <w:jc w:val="both"/>
        <w:rPr>
          <w:rFonts w:ascii="Times New Roman" w:hAnsi="Times New Roman" w:cs="Times New Roman"/>
          <w:sz w:val="24"/>
          <w:szCs w:val="24"/>
        </w:rPr>
      </w:pPr>
      <w:r>
        <w:rPr>
          <w:rFonts w:ascii="Times New Roman" w:hAnsi="Times New Roman" w:cs="Times New Roman"/>
          <w:sz w:val="24"/>
          <w:szCs w:val="24"/>
        </w:rPr>
        <w:t>5</w:t>
      </w:r>
      <w:r w:rsidRPr="00AB41CB">
        <w:rPr>
          <w:rFonts w:ascii="Times New Roman" w:hAnsi="Times New Roman" w:cs="Times New Roman"/>
          <w:sz w:val="24"/>
          <w:szCs w:val="24"/>
        </w:rPr>
        <w:t>.</w:t>
      </w:r>
      <w:r>
        <w:rPr>
          <w:rFonts w:ascii="Times New Roman" w:hAnsi="Times New Roman" w:cs="Times New Roman"/>
          <w:sz w:val="24"/>
          <w:szCs w:val="24"/>
        </w:rPr>
        <w:t> </w:t>
      </w:r>
      <w:r w:rsidRPr="00AB41CB">
        <w:rPr>
          <w:rFonts w:ascii="Times New Roman" w:hAnsi="Times New Roman" w:cs="Times New Roman"/>
          <w:sz w:val="24"/>
          <w:szCs w:val="24"/>
        </w:rPr>
        <w:t xml:space="preserve">Заместителю начальника </w:t>
      </w:r>
      <w:r>
        <w:rPr>
          <w:rFonts w:ascii="Times New Roman" w:hAnsi="Times New Roman" w:cs="Times New Roman"/>
          <w:sz w:val="24"/>
          <w:szCs w:val="24"/>
        </w:rPr>
        <w:t>У</w:t>
      </w:r>
      <w:r w:rsidRPr="00AB41CB">
        <w:rPr>
          <w:rFonts w:ascii="Times New Roman" w:hAnsi="Times New Roman" w:cs="Times New Roman"/>
          <w:sz w:val="24"/>
          <w:szCs w:val="24"/>
        </w:rPr>
        <w:t>правления</w:t>
      </w:r>
      <w:r>
        <w:rPr>
          <w:rFonts w:ascii="Times New Roman" w:hAnsi="Times New Roman" w:cs="Times New Roman"/>
          <w:sz w:val="24"/>
          <w:szCs w:val="24"/>
        </w:rPr>
        <w:t xml:space="preserve"> образования</w:t>
      </w:r>
      <w:r w:rsidRPr="00AB41CB">
        <w:rPr>
          <w:rFonts w:ascii="Times New Roman" w:hAnsi="Times New Roman" w:cs="Times New Roman"/>
          <w:sz w:val="24"/>
          <w:szCs w:val="24"/>
        </w:rPr>
        <w:t xml:space="preserve"> пров</w:t>
      </w:r>
      <w:r>
        <w:rPr>
          <w:rFonts w:ascii="Times New Roman" w:hAnsi="Times New Roman" w:cs="Times New Roman"/>
          <w:sz w:val="24"/>
          <w:szCs w:val="24"/>
        </w:rPr>
        <w:t>одить</w:t>
      </w:r>
      <w:r w:rsidRPr="00AB41CB">
        <w:rPr>
          <w:rFonts w:ascii="Times New Roman" w:hAnsi="Times New Roman" w:cs="Times New Roman"/>
          <w:sz w:val="24"/>
          <w:szCs w:val="24"/>
        </w:rPr>
        <w:t xml:space="preserve"> разъяснительную работу с руководителями</w:t>
      </w:r>
      <w:r>
        <w:rPr>
          <w:rFonts w:ascii="Times New Roman" w:hAnsi="Times New Roman" w:cs="Times New Roman"/>
          <w:sz w:val="24"/>
          <w:szCs w:val="24"/>
        </w:rPr>
        <w:t xml:space="preserve"> структурных</w:t>
      </w:r>
      <w:r w:rsidRPr="00AB41CB">
        <w:rPr>
          <w:rFonts w:ascii="Times New Roman" w:hAnsi="Times New Roman" w:cs="Times New Roman"/>
          <w:sz w:val="24"/>
          <w:szCs w:val="24"/>
        </w:rPr>
        <w:t xml:space="preserve"> подразделений Управления образования по вопросу недопущения</w:t>
      </w:r>
      <w:r>
        <w:rPr>
          <w:rFonts w:ascii="Times New Roman" w:hAnsi="Times New Roman" w:cs="Times New Roman"/>
          <w:sz w:val="24"/>
          <w:szCs w:val="24"/>
        </w:rPr>
        <w:t xml:space="preserve"> образования задолженности, влекущей предъявление исковых требований. Исполнение</w:t>
      </w:r>
      <w:r w:rsidRPr="00AB41CB">
        <w:rPr>
          <w:rFonts w:ascii="Times New Roman" w:hAnsi="Times New Roman" w:cs="Times New Roman"/>
          <w:sz w:val="24"/>
          <w:szCs w:val="24"/>
        </w:rPr>
        <w:t xml:space="preserve"> </w:t>
      </w:r>
      <w:r>
        <w:rPr>
          <w:rFonts w:ascii="Times New Roman" w:hAnsi="Times New Roman" w:cs="Times New Roman"/>
          <w:sz w:val="24"/>
          <w:szCs w:val="24"/>
        </w:rPr>
        <w:t>в</w:t>
      </w:r>
      <w:r w:rsidRPr="00AB41CB">
        <w:rPr>
          <w:rFonts w:ascii="Times New Roman" w:hAnsi="Times New Roman" w:cs="Times New Roman"/>
          <w:sz w:val="24"/>
          <w:szCs w:val="24"/>
        </w:rPr>
        <w:t xml:space="preserve"> течение года.</w:t>
      </w:r>
    </w:p>
    <w:p w14:paraId="010496D2" w14:textId="77777777" w:rsidR="00504792" w:rsidRPr="00AB41CB" w:rsidRDefault="00504792" w:rsidP="00E754F7">
      <w:pPr>
        <w:ind w:firstLine="814"/>
        <w:jc w:val="both"/>
        <w:rPr>
          <w:rFonts w:ascii="Times New Roman" w:hAnsi="Times New Roman" w:cs="Times New Roman"/>
          <w:b/>
          <w:sz w:val="26"/>
          <w:szCs w:val="26"/>
        </w:rPr>
      </w:pPr>
      <w:r w:rsidRPr="00AB41CB">
        <w:rPr>
          <w:rFonts w:ascii="Times New Roman" w:hAnsi="Times New Roman" w:cs="Times New Roman"/>
          <w:sz w:val="24"/>
          <w:szCs w:val="24"/>
        </w:rPr>
        <w:t xml:space="preserve"> </w:t>
      </w:r>
      <w:r w:rsidRPr="00AB41CB">
        <w:rPr>
          <w:rFonts w:ascii="Times New Roman" w:hAnsi="Times New Roman" w:cs="Times New Roman"/>
          <w:b/>
          <w:sz w:val="26"/>
          <w:szCs w:val="26"/>
        </w:rPr>
        <w:t>Администрация Ленинского городского округа</w:t>
      </w:r>
    </w:p>
    <w:tbl>
      <w:tblPr>
        <w:tblW w:w="10576" w:type="dxa"/>
        <w:tblInd w:w="-147" w:type="dxa"/>
        <w:tblLayout w:type="fixed"/>
        <w:tblLook w:val="04A0" w:firstRow="1" w:lastRow="0" w:firstColumn="1" w:lastColumn="0" w:noHBand="0" w:noVBand="1"/>
      </w:tblPr>
      <w:tblGrid>
        <w:gridCol w:w="1413"/>
        <w:gridCol w:w="1276"/>
        <w:gridCol w:w="992"/>
        <w:gridCol w:w="1984"/>
        <w:gridCol w:w="2268"/>
        <w:gridCol w:w="1319"/>
        <w:gridCol w:w="1324"/>
      </w:tblGrid>
      <w:tr w:rsidR="00CE39FF" w:rsidRPr="00CE39FF" w14:paraId="6F70F7BD" w14:textId="77777777" w:rsidTr="00CE39FF">
        <w:trPr>
          <w:trHeight w:val="615"/>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bookmarkEnd w:id="0"/>
          <w:p w14:paraId="5EC80836"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 xml:space="preserve">Наименование показателя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EFF182"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 xml:space="preserve">Максимально возможное количество баллов по данному показателю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10E5AA"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 xml:space="preserve">Баллы, полученные ГАБС по данному показателю </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4771A3"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 xml:space="preserve">Причина(ы) отклонения </w:t>
            </w:r>
          </w:p>
        </w:tc>
        <w:tc>
          <w:tcPr>
            <w:tcW w:w="4911" w:type="dxa"/>
            <w:gridSpan w:val="3"/>
            <w:tcBorders>
              <w:top w:val="single" w:sz="4" w:space="0" w:color="auto"/>
              <w:left w:val="nil"/>
              <w:bottom w:val="single" w:sz="4" w:space="0" w:color="auto"/>
              <w:right w:val="single" w:sz="4" w:space="0" w:color="auto"/>
            </w:tcBorders>
            <w:shd w:val="clear" w:color="auto" w:fill="auto"/>
            <w:vAlign w:val="center"/>
            <w:hideMark/>
          </w:tcPr>
          <w:p w14:paraId="38DF73F9"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 xml:space="preserve">Исполнение мероприятий, направленных на обеспечение достижения целевых значений показателя </w:t>
            </w:r>
          </w:p>
        </w:tc>
      </w:tr>
      <w:tr w:rsidR="00CE39FF" w:rsidRPr="00CE39FF" w14:paraId="164BD7D6" w14:textId="77777777" w:rsidTr="00CE39FF">
        <w:trPr>
          <w:trHeight w:val="2130"/>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5BDCF728" w14:textId="77777777" w:rsidR="00CE39FF" w:rsidRPr="00CE39FF" w:rsidRDefault="00CE39FF" w:rsidP="00CE39FF">
            <w:pPr>
              <w:spacing w:after="0" w:line="240" w:lineRule="auto"/>
              <w:rPr>
                <w:rFonts w:ascii="Times New Roman" w:eastAsia="Times New Roman" w:hAnsi="Times New Roman" w:cs="Times New Roman"/>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702B025" w14:textId="77777777" w:rsidR="00CE39FF" w:rsidRPr="00CE39FF" w:rsidRDefault="00CE39FF" w:rsidP="00CE39FF">
            <w:pPr>
              <w:spacing w:after="0" w:line="240" w:lineRule="auto"/>
              <w:rPr>
                <w:rFonts w:ascii="Times New Roman" w:eastAsia="Times New Roman" w:hAnsi="Times New Roman" w:cs="Times New Roman"/>
                <w:color w:val="00000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D2C4386" w14:textId="77777777" w:rsidR="00CE39FF" w:rsidRPr="00CE39FF" w:rsidRDefault="00CE39FF" w:rsidP="00CE39FF">
            <w:pPr>
              <w:spacing w:after="0" w:line="240" w:lineRule="auto"/>
              <w:rPr>
                <w:rFonts w:ascii="Times New Roman" w:eastAsia="Times New Roman" w:hAnsi="Times New Roman" w:cs="Times New Roman"/>
                <w:color w:val="000000"/>
                <w:sz w:val="20"/>
                <w:szCs w:val="20"/>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6273B7B" w14:textId="77777777" w:rsidR="00CE39FF" w:rsidRPr="00CE39FF" w:rsidRDefault="00CE39FF" w:rsidP="00CE39FF">
            <w:pPr>
              <w:spacing w:after="0" w:line="240" w:lineRule="auto"/>
              <w:rPr>
                <w:rFonts w:ascii="Times New Roman" w:eastAsia="Times New Roman" w:hAnsi="Times New Roman" w:cs="Times New Roman"/>
                <w:color w:val="000000"/>
                <w:sz w:val="20"/>
                <w:szCs w:val="20"/>
                <w:lang w:eastAsia="ru-RU"/>
              </w:rPr>
            </w:pPr>
          </w:p>
        </w:tc>
        <w:tc>
          <w:tcPr>
            <w:tcW w:w="2268" w:type="dxa"/>
            <w:tcBorders>
              <w:top w:val="nil"/>
              <w:left w:val="nil"/>
              <w:bottom w:val="single" w:sz="4" w:space="0" w:color="auto"/>
              <w:right w:val="single" w:sz="4" w:space="0" w:color="auto"/>
            </w:tcBorders>
            <w:shd w:val="clear" w:color="auto" w:fill="auto"/>
            <w:vAlign w:val="center"/>
            <w:hideMark/>
          </w:tcPr>
          <w:p w14:paraId="1A21A252" w14:textId="77777777" w:rsidR="00CE39FF" w:rsidRPr="00CE39FF" w:rsidRDefault="00CE39FF" w:rsidP="00CE39FF">
            <w:pPr>
              <w:spacing w:after="0" w:line="240" w:lineRule="auto"/>
              <w:ind w:left="-110" w:firstLine="110"/>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 xml:space="preserve">Наименование мероприятия </w:t>
            </w:r>
          </w:p>
        </w:tc>
        <w:tc>
          <w:tcPr>
            <w:tcW w:w="1319" w:type="dxa"/>
            <w:tcBorders>
              <w:top w:val="nil"/>
              <w:left w:val="nil"/>
              <w:bottom w:val="single" w:sz="4" w:space="0" w:color="auto"/>
              <w:right w:val="single" w:sz="4" w:space="0" w:color="auto"/>
            </w:tcBorders>
            <w:shd w:val="clear" w:color="auto" w:fill="auto"/>
            <w:vAlign w:val="center"/>
            <w:hideMark/>
          </w:tcPr>
          <w:p w14:paraId="175CE5F4"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 xml:space="preserve">Срок исполнения </w:t>
            </w:r>
          </w:p>
        </w:tc>
        <w:tc>
          <w:tcPr>
            <w:tcW w:w="1324" w:type="dxa"/>
            <w:tcBorders>
              <w:top w:val="nil"/>
              <w:left w:val="nil"/>
              <w:bottom w:val="single" w:sz="4" w:space="0" w:color="auto"/>
              <w:right w:val="single" w:sz="4" w:space="0" w:color="auto"/>
            </w:tcBorders>
            <w:shd w:val="clear" w:color="auto" w:fill="auto"/>
            <w:vAlign w:val="center"/>
            <w:hideMark/>
          </w:tcPr>
          <w:p w14:paraId="61EE8406"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 xml:space="preserve">Отметка об исполнении </w:t>
            </w:r>
          </w:p>
        </w:tc>
      </w:tr>
      <w:tr w:rsidR="00CE39FF" w:rsidRPr="00CE39FF" w14:paraId="4A2389D6" w14:textId="77777777" w:rsidTr="00CE39FF">
        <w:trPr>
          <w:trHeight w:val="25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6A3F7AB"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1</w:t>
            </w:r>
          </w:p>
        </w:tc>
        <w:tc>
          <w:tcPr>
            <w:tcW w:w="1276" w:type="dxa"/>
            <w:tcBorders>
              <w:top w:val="nil"/>
              <w:left w:val="nil"/>
              <w:bottom w:val="single" w:sz="4" w:space="0" w:color="auto"/>
              <w:right w:val="single" w:sz="4" w:space="0" w:color="auto"/>
            </w:tcBorders>
            <w:shd w:val="clear" w:color="auto" w:fill="auto"/>
            <w:vAlign w:val="bottom"/>
            <w:hideMark/>
          </w:tcPr>
          <w:p w14:paraId="0B614D8A"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2</w:t>
            </w:r>
          </w:p>
        </w:tc>
        <w:tc>
          <w:tcPr>
            <w:tcW w:w="992" w:type="dxa"/>
            <w:tcBorders>
              <w:top w:val="nil"/>
              <w:left w:val="nil"/>
              <w:bottom w:val="single" w:sz="4" w:space="0" w:color="auto"/>
              <w:right w:val="single" w:sz="4" w:space="0" w:color="auto"/>
            </w:tcBorders>
            <w:shd w:val="clear" w:color="auto" w:fill="auto"/>
            <w:vAlign w:val="bottom"/>
            <w:hideMark/>
          </w:tcPr>
          <w:p w14:paraId="2EE868B2"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3</w:t>
            </w:r>
          </w:p>
        </w:tc>
        <w:tc>
          <w:tcPr>
            <w:tcW w:w="1984" w:type="dxa"/>
            <w:tcBorders>
              <w:top w:val="nil"/>
              <w:left w:val="nil"/>
              <w:bottom w:val="single" w:sz="4" w:space="0" w:color="auto"/>
              <w:right w:val="single" w:sz="4" w:space="0" w:color="auto"/>
            </w:tcBorders>
            <w:shd w:val="clear" w:color="auto" w:fill="auto"/>
            <w:vAlign w:val="center"/>
            <w:hideMark/>
          </w:tcPr>
          <w:p w14:paraId="25054C08"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4</w:t>
            </w:r>
          </w:p>
        </w:tc>
        <w:tc>
          <w:tcPr>
            <w:tcW w:w="2268" w:type="dxa"/>
            <w:tcBorders>
              <w:top w:val="nil"/>
              <w:left w:val="nil"/>
              <w:bottom w:val="single" w:sz="4" w:space="0" w:color="auto"/>
              <w:right w:val="single" w:sz="4" w:space="0" w:color="auto"/>
            </w:tcBorders>
            <w:shd w:val="clear" w:color="auto" w:fill="auto"/>
            <w:vAlign w:val="center"/>
            <w:hideMark/>
          </w:tcPr>
          <w:p w14:paraId="5742A0CD"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5</w:t>
            </w:r>
          </w:p>
        </w:tc>
        <w:tc>
          <w:tcPr>
            <w:tcW w:w="1319" w:type="dxa"/>
            <w:tcBorders>
              <w:top w:val="nil"/>
              <w:left w:val="nil"/>
              <w:bottom w:val="single" w:sz="4" w:space="0" w:color="auto"/>
              <w:right w:val="single" w:sz="4" w:space="0" w:color="auto"/>
            </w:tcBorders>
            <w:shd w:val="clear" w:color="auto" w:fill="auto"/>
            <w:vAlign w:val="bottom"/>
            <w:hideMark/>
          </w:tcPr>
          <w:p w14:paraId="321FC6C5"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6</w:t>
            </w:r>
          </w:p>
        </w:tc>
        <w:tc>
          <w:tcPr>
            <w:tcW w:w="1324" w:type="dxa"/>
            <w:tcBorders>
              <w:top w:val="nil"/>
              <w:left w:val="nil"/>
              <w:bottom w:val="single" w:sz="4" w:space="0" w:color="auto"/>
              <w:right w:val="single" w:sz="4" w:space="0" w:color="auto"/>
            </w:tcBorders>
            <w:shd w:val="clear" w:color="auto" w:fill="auto"/>
            <w:vAlign w:val="center"/>
            <w:hideMark/>
          </w:tcPr>
          <w:p w14:paraId="0819356F" w14:textId="77777777" w:rsidR="00CE39FF" w:rsidRPr="00CE39FF" w:rsidRDefault="00CE39FF" w:rsidP="00CE39FF">
            <w:pPr>
              <w:spacing w:after="0" w:line="240" w:lineRule="auto"/>
              <w:jc w:val="center"/>
              <w:rPr>
                <w:rFonts w:ascii="Times New Roman" w:eastAsia="Times New Roman" w:hAnsi="Times New Roman" w:cs="Times New Roman"/>
                <w:color w:val="000000"/>
                <w:sz w:val="20"/>
                <w:szCs w:val="20"/>
                <w:lang w:eastAsia="ru-RU"/>
              </w:rPr>
            </w:pPr>
            <w:r w:rsidRPr="00CE39FF">
              <w:rPr>
                <w:rFonts w:ascii="Times New Roman" w:eastAsia="Times New Roman" w:hAnsi="Times New Roman" w:cs="Times New Roman"/>
                <w:color w:val="000000"/>
                <w:sz w:val="20"/>
                <w:szCs w:val="20"/>
                <w:lang w:eastAsia="ru-RU"/>
              </w:rPr>
              <w:t>7</w:t>
            </w:r>
          </w:p>
        </w:tc>
      </w:tr>
      <w:tr w:rsidR="00CE39FF" w:rsidRPr="00CE39FF" w14:paraId="4D6DB237" w14:textId="77777777" w:rsidTr="00CE39FF">
        <w:trPr>
          <w:trHeight w:val="295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06BBE84"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Востребованность бюджетных ассигнований ГАБС и КУ в отчетном периоде</w:t>
            </w:r>
          </w:p>
        </w:tc>
        <w:tc>
          <w:tcPr>
            <w:tcW w:w="1276" w:type="dxa"/>
            <w:tcBorders>
              <w:top w:val="nil"/>
              <w:left w:val="nil"/>
              <w:bottom w:val="single" w:sz="4" w:space="0" w:color="auto"/>
              <w:right w:val="single" w:sz="4" w:space="0" w:color="auto"/>
            </w:tcBorders>
            <w:shd w:val="clear" w:color="auto" w:fill="auto"/>
            <w:vAlign w:val="center"/>
            <w:hideMark/>
          </w:tcPr>
          <w:p w14:paraId="5078BDBF"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43142287"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0</w:t>
            </w:r>
          </w:p>
        </w:tc>
        <w:tc>
          <w:tcPr>
            <w:tcW w:w="1984" w:type="dxa"/>
            <w:tcBorders>
              <w:top w:val="nil"/>
              <w:left w:val="nil"/>
              <w:bottom w:val="single" w:sz="4" w:space="0" w:color="auto"/>
              <w:right w:val="single" w:sz="4" w:space="0" w:color="auto"/>
            </w:tcBorders>
            <w:shd w:val="clear" w:color="auto" w:fill="auto"/>
            <w:vAlign w:val="center"/>
            <w:hideMark/>
          </w:tcPr>
          <w:p w14:paraId="767D5C39"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 Все подведомственные учреждения освоили бюджетные ассигнования в 2025 году белее чем на 98%.  МКУ "Вид УКС" на 52,15</w:t>
            </w:r>
            <w:proofErr w:type="gramStart"/>
            <w:r w:rsidRPr="00CE39FF">
              <w:rPr>
                <w:rFonts w:ascii="Times New Roman" w:eastAsia="Times New Roman" w:hAnsi="Times New Roman" w:cs="Times New Roman"/>
                <w:color w:val="000000"/>
                <w:sz w:val="19"/>
                <w:szCs w:val="19"/>
                <w:lang w:eastAsia="ru-RU"/>
              </w:rPr>
              <w:t>% .</w:t>
            </w:r>
            <w:proofErr w:type="gramEnd"/>
            <w:r w:rsidRPr="00CE39FF">
              <w:rPr>
                <w:rFonts w:ascii="Times New Roman" w:eastAsia="Times New Roman" w:hAnsi="Times New Roman" w:cs="Times New Roman"/>
                <w:color w:val="000000"/>
                <w:sz w:val="19"/>
                <w:szCs w:val="19"/>
                <w:lang w:eastAsia="ru-RU"/>
              </w:rPr>
              <w:t xml:space="preserve"> Это повлияло на уменьшение общего показателя по Администрации Ленинского городского округа до 92,2%.</w:t>
            </w:r>
          </w:p>
        </w:tc>
        <w:tc>
          <w:tcPr>
            <w:tcW w:w="2268" w:type="dxa"/>
            <w:tcBorders>
              <w:top w:val="nil"/>
              <w:left w:val="nil"/>
              <w:bottom w:val="single" w:sz="4" w:space="0" w:color="auto"/>
              <w:right w:val="single" w:sz="4" w:space="0" w:color="auto"/>
            </w:tcBorders>
            <w:shd w:val="clear" w:color="000000" w:fill="FFFFFF"/>
            <w:vAlign w:val="center"/>
            <w:hideMark/>
          </w:tcPr>
          <w:p w14:paraId="4247E5FA"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Проведена работа со всеми организациями по усилению контроля за исполнением мероприятий муниципальных программ. Рекомендовано своевременно перераспределять свободные остатки лимитов бюджетных средств, в том числе заявлять на секвестирование. </w:t>
            </w:r>
          </w:p>
        </w:tc>
        <w:tc>
          <w:tcPr>
            <w:tcW w:w="1319" w:type="dxa"/>
            <w:tcBorders>
              <w:top w:val="nil"/>
              <w:left w:val="nil"/>
              <w:bottom w:val="single" w:sz="4" w:space="0" w:color="auto"/>
              <w:right w:val="single" w:sz="4" w:space="0" w:color="auto"/>
            </w:tcBorders>
            <w:shd w:val="clear" w:color="auto" w:fill="auto"/>
            <w:vAlign w:val="center"/>
            <w:hideMark/>
          </w:tcPr>
          <w:p w14:paraId="5B4E779E"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Ежеквартально в течении года</w:t>
            </w:r>
          </w:p>
        </w:tc>
        <w:tc>
          <w:tcPr>
            <w:tcW w:w="1324" w:type="dxa"/>
            <w:tcBorders>
              <w:top w:val="nil"/>
              <w:left w:val="nil"/>
              <w:bottom w:val="single" w:sz="4" w:space="0" w:color="auto"/>
              <w:right w:val="single" w:sz="4" w:space="0" w:color="auto"/>
            </w:tcBorders>
            <w:shd w:val="clear" w:color="auto" w:fill="auto"/>
            <w:vAlign w:val="center"/>
            <w:hideMark/>
          </w:tcPr>
          <w:p w14:paraId="6C4FD365"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работе</w:t>
            </w:r>
          </w:p>
        </w:tc>
      </w:tr>
      <w:tr w:rsidR="00CE39FF" w:rsidRPr="00CE39FF" w14:paraId="54B76425" w14:textId="77777777" w:rsidTr="00CE39FF">
        <w:trPr>
          <w:trHeight w:val="295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045AD0CF"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lastRenderedPageBreak/>
              <w:t>Полнота принятия БО, связанных с закупкой товаров, работ, услуг, в том числе в пользу граждан в целях их социального обеспечения, в отчетном периоде.</w:t>
            </w:r>
          </w:p>
        </w:tc>
        <w:tc>
          <w:tcPr>
            <w:tcW w:w="1276" w:type="dxa"/>
            <w:tcBorders>
              <w:top w:val="nil"/>
              <w:left w:val="nil"/>
              <w:bottom w:val="single" w:sz="4" w:space="0" w:color="auto"/>
              <w:right w:val="single" w:sz="4" w:space="0" w:color="auto"/>
            </w:tcBorders>
            <w:shd w:val="clear" w:color="auto" w:fill="auto"/>
            <w:vAlign w:val="center"/>
            <w:hideMark/>
          </w:tcPr>
          <w:p w14:paraId="2B094D19"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14:paraId="1EDF7EE4"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7</w:t>
            </w:r>
          </w:p>
        </w:tc>
        <w:tc>
          <w:tcPr>
            <w:tcW w:w="1984" w:type="dxa"/>
            <w:tcBorders>
              <w:top w:val="nil"/>
              <w:left w:val="nil"/>
              <w:bottom w:val="single" w:sz="4" w:space="0" w:color="auto"/>
              <w:right w:val="single" w:sz="4" w:space="0" w:color="auto"/>
            </w:tcBorders>
            <w:shd w:val="clear" w:color="auto" w:fill="auto"/>
            <w:vAlign w:val="center"/>
            <w:hideMark/>
          </w:tcPr>
          <w:p w14:paraId="7F13BD40"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 Учреждения освоили бюджетные ассигнования в 2025 году белее чем на 98%.  </w:t>
            </w:r>
          </w:p>
        </w:tc>
        <w:tc>
          <w:tcPr>
            <w:tcW w:w="2268" w:type="dxa"/>
            <w:tcBorders>
              <w:top w:val="nil"/>
              <w:left w:val="nil"/>
              <w:bottom w:val="single" w:sz="4" w:space="0" w:color="auto"/>
              <w:right w:val="single" w:sz="4" w:space="0" w:color="auto"/>
            </w:tcBorders>
            <w:shd w:val="clear" w:color="auto" w:fill="auto"/>
            <w:vAlign w:val="center"/>
            <w:hideMark/>
          </w:tcPr>
          <w:p w14:paraId="33504AF2"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 Необходимо усилить контроль за свободными лимитами. </w:t>
            </w:r>
          </w:p>
        </w:tc>
        <w:tc>
          <w:tcPr>
            <w:tcW w:w="1319" w:type="dxa"/>
            <w:tcBorders>
              <w:top w:val="nil"/>
              <w:left w:val="nil"/>
              <w:bottom w:val="single" w:sz="4" w:space="0" w:color="auto"/>
              <w:right w:val="single" w:sz="4" w:space="0" w:color="auto"/>
            </w:tcBorders>
            <w:shd w:val="clear" w:color="auto" w:fill="auto"/>
            <w:vAlign w:val="center"/>
            <w:hideMark/>
          </w:tcPr>
          <w:p w14:paraId="2A57E1C9"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4 квартал</w:t>
            </w:r>
          </w:p>
        </w:tc>
        <w:tc>
          <w:tcPr>
            <w:tcW w:w="1324" w:type="dxa"/>
            <w:tcBorders>
              <w:top w:val="nil"/>
              <w:left w:val="nil"/>
              <w:bottom w:val="single" w:sz="4" w:space="0" w:color="auto"/>
              <w:right w:val="single" w:sz="4" w:space="0" w:color="auto"/>
            </w:tcBorders>
            <w:shd w:val="clear" w:color="auto" w:fill="auto"/>
            <w:vAlign w:val="center"/>
            <w:hideMark/>
          </w:tcPr>
          <w:p w14:paraId="087D9485"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работе</w:t>
            </w:r>
          </w:p>
        </w:tc>
      </w:tr>
      <w:tr w:rsidR="00CE39FF" w:rsidRPr="00CE39FF" w14:paraId="53DF3169" w14:textId="77777777" w:rsidTr="00CE39FF">
        <w:trPr>
          <w:trHeight w:val="153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A89B144"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Качество подготовки платежных документов ГАБС (без учета платежных документов подведомственных </w:t>
            </w:r>
            <w:proofErr w:type="gramStart"/>
            <w:r w:rsidRPr="00CE39FF">
              <w:rPr>
                <w:rFonts w:ascii="Times New Roman" w:eastAsia="Times New Roman" w:hAnsi="Times New Roman" w:cs="Times New Roman"/>
                <w:color w:val="000000"/>
                <w:sz w:val="19"/>
                <w:szCs w:val="19"/>
                <w:lang w:eastAsia="ru-RU"/>
              </w:rPr>
              <w:t xml:space="preserve">учреждений)   </w:t>
            </w:r>
            <w:proofErr w:type="gramEnd"/>
          </w:p>
        </w:tc>
        <w:tc>
          <w:tcPr>
            <w:tcW w:w="1276" w:type="dxa"/>
            <w:tcBorders>
              <w:top w:val="nil"/>
              <w:left w:val="nil"/>
              <w:bottom w:val="single" w:sz="4" w:space="0" w:color="auto"/>
              <w:right w:val="single" w:sz="4" w:space="0" w:color="auto"/>
            </w:tcBorders>
            <w:shd w:val="clear" w:color="auto" w:fill="auto"/>
            <w:vAlign w:val="center"/>
            <w:hideMark/>
          </w:tcPr>
          <w:p w14:paraId="2F623EAB"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670AEC1A"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4</w:t>
            </w:r>
          </w:p>
        </w:tc>
        <w:tc>
          <w:tcPr>
            <w:tcW w:w="1984" w:type="dxa"/>
            <w:tcBorders>
              <w:top w:val="nil"/>
              <w:left w:val="nil"/>
              <w:bottom w:val="single" w:sz="4" w:space="0" w:color="auto"/>
              <w:right w:val="single" w:sz="4" w:space="0" w:color="auto"/>
            </w:tcBorders>
            <w:shd w:val="clear" w:color="000000" w:fill="FFFFFF"/>
            <w:vAlign w:val="center"/>
            <w:hideMark/>
          </w:tcPr>
          <w:p w14:paraId="29109450"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Незначительное отклонение от показателя произошло из-за сбоя выгрузки из ПИК документов по контрактам. </w:t>
            </w:r>
          </w:p>
        </w:tc>
        <w:tc>
          <w:tcPr>
            <w:tcW w:w="2268" w:type="dxa"/>
            <w:tcBorders>
              <w:top w:val="nil"/>
              <w:left w:val="nil"/>
              <w:bottom w:val="single" w:sz="4" w:space="0" w:color="auto"/>
              <w:right w:val="single" w:sz="4" w:space="0" w:color="auto"/>
            </w:tcBorders>
            <w:shd w:val="clear" w:color="auto" w:fill="auto"/>
            <w:vAlign w:val="center"/>
            <w:hideMark/>
          </w:tcPr>
          <w:p w14:paraId="7C1685FE"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Предоставление информации по МСЭД. Усиление контроля со стороны ГАБС за предоставлением документов. </w:t>
            </w:r>
          </w:p>
        </w:tc>
        <w:tc>
          <w:tcPr>
            <w:tcW w:w="1319" w:type="dxa"/>
            <w:tcBorders>
              <w:top w:val="nil"/>
              <w:left w:val="nil"/>
              <w:bottom w:val="single" w:sz="4" w:space="0" w:color="auto"/>
              <w:right w:val="single" w:sz="4" w:space="0" w:color="auto"/>
            </w:tcBorders>
            <w:shd w:val="clear" w:color="auto" w:fill="auto"/>
            <w:vAlign w:val="center"/>
            <w:hideMark/>
          </w:tcPr>
          <w:p w14:paraId="071F65AD"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Ежедневно</w:t>
            </w:r>
          </w:p>
        </w:tc>
        <w:tc>
          <w:tcPr>
            <w:tcW w:w="1324" w:type="dxa"/>
            <w:tcBorders>
              <w:top w:val="nil"/>
              <w:left w:val="nil"/>
              <w:bottom w:val="single" w:sz="4" w:space="0" w:color="auto"/>
              <w:right w:val="single" w:sz="4" w:space="0" w:color="auto"/>
            </w:tcBorders>
            <w:shd w:val="clear" w:color="auto" w:fill="auto"/>
            <w:vAlign w:val="center"/>
            <w:hideMark/>
          </w:tcPr>
          <w:p w14:paraId="5A8C4FD3"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работе</w:t>
            </w:r>
          </w:p>
        </w:tc>
      </w:tr>
      <w:tr w:rsidR="00CE39FF" w:rsidRPr="00CE39FF" w14:paraId="4DD6C296" w14:textId="77777777" w:rsidTr="00CE39FF">
        <w:trPr>
          <w:trHeight w:val="255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3477683B"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Наличие остатка неиспользованных </w:t>
            </w:r>
            <w:proofErr w:type="gramStart"/>
            <w:r w:rsidRPr="00CE39FF">
              <w:rPr>
                <w:rFonts w:ascii="Times New Roman" w:eastAsia="Times New Roman" w:hAnsi="Times New Roman" w:cs="Times New Roman"/>
                <w:color w:val="000000"/>
                <w:sz w:val="19"/>
                <w:szCs w:val="19"/>
                <w:lang w:eastAsia="ru-RU"/>
              </w:rPr>
              <w:t>субсидий  на</w:t>
            </w:r>
            <w:proofErr w:type="gramEnd"/>
            <w:r w:rsidRPr="00CE39FF">
              <w:rPr>
                <w:rFonts w:ascii="Times New Roman" w:eastAsia="Times New Roman" w:hAnsi="Times New Roman" w:cs="Times New Roman"/>
                <w:color w:val="000000"/>
                <w:sz w:val="19"/>
                <w:szCs w:val="19"/>
                <w:lang w:eastAsia="ru-RU"/>
              </w:rPr>
              <w:t xml:space="preserve"> финансовое обеспечение выполнение муниципального  задания  на оказание муниципальных услуг (выполнение работ) на конец отчетного финансового года</w:t>
            </w:r>
          </w:p>
        </w:tc>
        <w:tc>
          <w:tcPr>
            <w:tcW w:w="1276" w:type="dxa"/>
            <w:tcBorders>
              <w:top w:val="nil"/>
              <w:left w:val="nil"/>
              <w:bottom w:val="single" w:sz="4" w:space="0" w:color="auto"/>
              <w:right w:val="single" w:sz="4" w:space="0" w:color="auto"/>
            </w:tcBorders>
            <w:shd w:val="clear" w:color="auto" w:fill="auto"/>
            <w:vAlign w:val="center"/>
            <w:hideMark/>
          </w:tcPr>
          <w:p w14:paraId="63E6662A"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14:paraId="18EA4515"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0</w:t>
            </w:r>
          </w:p>
        </w:tc>
        <w:tc>
          <w:tcPr>
            <w:tcW w:w="1984" w:type="dxa"/>
            <w:tcBorders>
              <w:top w:val="nil"/>
              <w:left w:val="nil"/>
              <w:bottom w:val="single" w:sz="4" w:space="0" w:color="auto"/>
              <w:right w:val="single" w:sz="4" w:space="0" w:color="auto"/>
            </w:tcBorders>
            <w:shd w:val="clear" w:color="auto" w:fill="auto"/>
            <w:vAlign w:val="center"/>
            <w:hideMark/>
          </w:tcPr>
          <w:p w14:paraId="6E68F8B7"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Отклонение образовалось за счёт экономии при проведении закупочных процедур, а также наличии долгосрочных договоров, переходящих на следующий финансовый год, образования кредиторской задолженности, начисления резервов.</w:t>
            </w:r>
          </w:p>
        </w:tc>
        <w:tc>
          <w:tcPr>
            <w:tcW w:w="2268" w:type="dxa"/>
            <w:tcBorders>
              <w:top w:val="nil"/>
              <w:left w:val="nil"/>
              <w:bottom w:val="single" w:sz="4" w:space="0" w:color="auto"/>
              <w:right w:val="single" w:sz="4" w:space="0" w:color="auto"/>
            </w:tcBorders>
            <w:shd w:val="clear" w:color="auto" w:fill="auto"/>
            <w:vAlign w:val="center"/>
            <w:hideMark/>
          </w:tcPr>
          <w:p w14:paraId="4C1A6643"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 Необходимо усилить контроль за остатками неиспользованных субсидий </w:t>
            </w:r>
            <w:proofErr w:type="gramStart"/>
            <w:r w:rsidRPr="00CE39FF">
              <w:rPr>
                <w:rFonts w:ascii="Times New Roman" w:eastAsia="Times New Roman" w:hAnsi="Times New Roman" w:cs="Times New Roman"/>
                <w:color w:val="000000"/>
                <w:sz w:val="19"/>
                <w:szCs w:val="19"/>
                <w:lang w:eastAsia="ru-RU"/>
              </w:rPr>
              <w:t>на  финансовое</w:t>
            </w:r>
            <w:proofErr w:type="gramEnd"/>
            <w:r w:rsidRPr="00CE39FF">
              <w:rPr>
                <w:rFonts w:ascii="Times New Roman" w:eastAsia="Times New Roman" w:hAnsi="Times New Roman" w:cs="Times New Roman"/>
                <w:color w:val="000000"/>
                <w:sz w:val="19"/>
                <w:szCs w:val="19"/>
                <w:lang w:eastAsia="ru-RU"/>
              </w:rPr>
              <w:t xml:space="preserve"> обеспечение выполнения  муниципального задания на оказание муниципальных услуг (выполнения работ). Обеспечить отсутствие неиспользованного </w:t>
            </w:r>
            <w:proofErr w:type="gramStart"/>
            <w:r w:rsidRPr="00CE39FF">
              <w:rPr>
                <w:rFonts w:ascii="Times New Roman" w:eastAsia="Times New Roman" w:hAnsi="Times New Roman" w:cs="Times New Roman"/>
                <w:color w:val="000000"/>
                <w:sz w:val="19"/>
                <w:szCs w:val="19"/>
                <w:lang w:eastAsia="ru-RU"/>
              </w:rPr>
              <w:t>остатка  субсидий</w:t>
            </w:r>
            <w:proofErr w:type="gramEnd"/>
            <w:r w:rsidRPr="00CE39FF">
              <w:rPr>
                <w:rFonts w:ascii="Times New Roman" w:eastAsia="Times New Roman" w:hAnsi="Times New Roman" w:cs="Times New Roman"/>
                <w:color w:val="000000"/>
                <w:sz w:val="19"/>
                <w:szCs w:val="19"/>
                <w:lang w:eastAsia="ru-RU"/>
              </w:rPr>
              <w:t xml:space="preserve"> на финансовое обеспечение муниципального задания. </w:t>
            </w:r>
          </w:p>
        </w:tc>
        <w:tc>
          <w:tcPr>
            <w:tcW w:w="1319" w:type="dxa"/>
            <w:tcBorders>
              <w:top w:val="nil"/>
              <w:left w:val="nil"/>
              <w:bottom w:val="single" w:sz="4" w:space="0" w:color="auto"/>
              <w:right w:val="single" w:sz="4" w:space="0" w:color="auto"/>
            </w:tcBorders>
            <w:shd w:val="clear" w:color="auto" w:fill="auto"/>
            <w:vAlign w:val="center"/>
            <w:hideMark/>
          </w:tcPr>
          <w:p w14:paraId="2BD1F3D4"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По итогам года</w:t>
            </w:r>
          </w:p>
        </w:tc>
        <w:tc>
          <w:tcPr>
            <w:tcW w:w="1324" w:type="dxa"/>
            <w:tcBorders>
              <w:top w:val="nil"/>
              <w:left w:val="nil"/>
              <w:bottom w:val="single" w:sz="4" w:space="0" w:color="auto"/>
              <w:right w:val="single" w:sz="4" w:space="0" w:color="auto"/>
            </w:tcBorders>
            <w:shd w:val="clear" w:color="auto" w:fill="auto"/>
            <w:vAlign w:val="center"/>
            <w:hideMark/>
          </w:tcPr>
          <w:p w14:paraId="3083DD8A"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работе</w:t>
            </w:r>
          </w:p>
        </w:tc>
      </w:tr>
      <w:tr w:rsidR="00CE39FF" w:rsidRPr="00CE39FF" w14:paraId="2A5AEFD7" w14:textId="77777777" w:rsidTr="00CE39FF">
        <w:trPr>
          <w:trHeight w:val="127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2F3CAF6"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Количество исполнения судебных актов ГАБС и КУ (в количественном выражении)</w:t>
            </w:r>
          </w:p>
        </w:tc>
        <w:tc>
          <w:tcPr>
            <w:tcW w:w="1276" w:type="dxa"/>
            <w:tcBorders>
              <w:top w:val="nil"/>
              <w:left w:val="nil"/>
              <w:bottom w:val="single" w:sz="4" w:space="0" w:color="auto"/>
              <w:right w:val="single" w:sz="4" w:space="0" w:color="auto"/>
            </w:tcBorders>
            <w:shd w:val="clear" w:color="auto" w:fill="auto"/>
            <w:vAlign w:val="center"/>
            <w:hideMark/>
          </w:tcPr>
          <w:p w14:paraId="1DBE0A5F"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1EA0B189"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0</w:t>
            </w:r>
          </w:p>
        </w:tc>
        <w:tc>
          <w:tcPr>
            <w:tcW w:w="1984" w:type="dxa"/>
            <w:tcBorders>
              <w:top w:val="nil"/>
              <w:left w:val="nil"/>
              <w:bottom w:val="single" w:sz="4" w:space="0" w:color="auto"/>
              <w:right w:val="single" w:sz="4" w:space="0" w:color="auto"/>
            </w:tcBorders>
            <w:shd w:val="clear" w:color="auto" w:fill="auto"/>
            <w:vAlign w:val="center"/>
            <w:hideMark/>
          </w:tcPr>
          <w:p w14:paraId="15C79224"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Отклонение вызвано большим количеством исполнительных документов, </w:t>
            </w:r>
            <w:proofErr w:type="gramStart"/>
            <w:r w:rsidRPr="00CE39FF">
              <w:rPr>
                <w:rFonts w:ascii="Times New Roman" w:eastAsia="Times New Roman" w:hAnsi="Times New Roman" w:cs="Times New Roman"/>
                <w:color w:val="000000"/>
                <w:sz w:val="19"/>
                <w:szCs w:val="19"/>
                <w:lang w:eastAsia="ru-RU"/>
              </w:rPr>
              <w:t>поступивших  для</w:t>
            </w:r>
            <w:proofErr w:type="gramEnd"/>
            <w:r w:rsidRPr="00CE39FF">
              <w:rPr>
                <w:rFonts w:ascii="Times New Roman" w:eastAsia="Times New Roman" w:hAnsi="Times New Roman" w:cs="Times New Roman"/>
                <w:color w:val="000000"/>
                <w:sz w:val="19"/>
                <w:szCs w:val="19"/>
                <w:lang w:eastAsia="ru-RU"/>
              </w:rPr>
              <w:t xml:space="preserve"> оплаты в </w:t>
            </w:r>
            <w:r w:rsidRPr="00CE39FF">
              <w:rPr>
                <w:rFonts w:ascii="Times New Roman" w:eastAsia="Times New Roman" w:hAnsi="Times New Roman" w:cs="Times New Roman"/>
                <w:sz w:val="19"/>
                <w:szCs w:val="19"/>
                <w:lang w:eastAsia="ru-RU"/>
              </w:rPr>
              <w:t>Финансовое управление</w:t>
            </w:r>
            <w:r w:rsidRPr="00CE39FF">
              <w:rPr>
                <w:rFonts w:ascii="Times New Roman" w:eastAsia="Times New Roman" w:hAnsi="Times New Roman" w:cs="Times New Roman"/>
                <w:color w:val="000000"/>
                <w:sz w:val="19"/>
                <w:szCs w:val="19"/>
                <w:lang w:eastAsia="ru-RU"/>
              </w:rPr>
              <w:t>, за счет средств бюджета ЛГО по Администрации ЛГО.</w:t>
            </w:r>
          </w:p>
        </w:tc>
        <w:tc>
          <w:tcPr>
            <w:tcW w:w="2268" w:type="dxa"/>
            <w:tcBorders>
              <w:top w:val="nil"/>
              <w:left w:val="nil"/>
              <w:bottom w:val="single" w:sz="4" w:space="0" w:color="auto"/>
              <w:right w:val="single" w:sz="4" w:space="0" w:color="auto"/>
            </w:tcBorders>
            <w:shd w:val="clear" w:color="auto" w:fill="auto"/>
            <w:vAlign w:val="center"/>
            <w:hideMark/>
          </w:tcPr>
          <w:p w14:paraId="243E197D"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proofErr w:type="gramStart"/>
            <w:r w:rsidRPr="00CE39FF">
              <w:rPr>
                <w:rFonts w:ascii="Times New Roman" w:eastAsia="Times New Roman" w:hAnsi="Times New Roman" w:cs="Times New Roman"/>
                <w:color w:val="000000"/>
                <w:sz w:val="19"/>
                <w:szCs w:val="19"/>
                <w:lang w:eastAsia="ru-RU"/>
              </w:rPr>
              <w:t>Для улучшению</w:t>
            </w:r>
            <w:proofErr w:type="gramEnd"/>
            <w:r w:rsidRPr="00CE39FF">
              <w:rPr>
                <w:rFonts w:ascii="Times New Roman" w:eastAsia="Times New Roman" w:hAnsi="Times New Roman" w:cs="Times New Roman"/>
                <w:color w:val="000000"/>
                <w:sz w:val="19"/>
                <w:szCs w:val="19"/>
                <w:lang w:eastAsia="ru-RU"/>
              </w:rPr>
              <w:t xml:space="preserve"> качества Финансового менеджмента необходимо повысить качество досудебного урегулирования споров с контрагентами.</w:t>
            </w:r>
          </w:p>
        </w:tc>
        <w:tc>
          <w:tcPr>
            <w:tcW w:w="1319" w:type="dxa"/>
            <w:tcBorders>
              <w:top w:val="nil"/>
              <w:left w:val="nil"/>
              <w:bottom w:val="single" w:sz="4" w:space="0" w:color="auto"/>
              <w:right w:val="single" w:sz="4" w:space="0" w:color="auto"/>
            </w:tcBorders>
            <w:shd w:val="clear" w:color="auto" w:fill="auto"/>
            <w:vAlign w:val="center"/>
            <w:hideMark/>
          </w:tcPr>
          <w:p w14:paraId="7D64A2E7"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Постоянно</w:t>
            </w:r>
          </w:p>
        </w:tc>
        <w:tc>
          <w:tcPr>
            <w:tcW w:w="1324" w:type="dxa"/>
            <w:tcBorders>
              <w:top w:val="nil"/>
              <w:left w:val="nil"/>
              <w:bottom w:val="single" w:sz="4" w:space="0" w:color="auto"/>
              <w:right w:val="single" w:sz="4" w:space="0" w:color="auto"/>
            </w:tcBorders>
            <w:shd w:val="clear" w:color="auto" w:fill="auto"/>
            <w:vAlign w:val="center"/>
            <w:hideMark/>
          </w:tcPr>
          <w:p w14:paraId="18CA7799"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работе</w:t>
            </w:r>
          </w:p>
        </w:tc>
      </w:tr>
      <w:tr w:rsidR="00CE39FF" w:rsidRPr="00CE39FF" w14:paraId="75460F63" w14:textId="77777777" w:rsidTr="00CE39FF">
        <w:trPr>
          <w:trHeight w:val="127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DAFDAFA"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Качество исполнения судебных актов АУ и БУ (в количественном выражении)</w:t>
            </w:r>
          </w:p>
        </w:tc>
        <w:tc>
          <w:tcPr>
            <w:tcW w:w="1276" w:type="dxa"/>
            <w:tcBorders>
              <w:top w:val="nil"/>
              <w:left w:val="nil"/>
              <w:bottom w:val="single" w:sz="4" w:space="0" w:color="auto"/>
              <w:right w:val="single" w:sz="4" w:space="0" w:color="auto"/>
            </w:tcBorders>
            <w:shd w:val="clear" w:color="auto" w:fill="auto"/>
            <w:vAlign w:val="center"/>
            <w:hideMark/>
          </w:tcPr>
          <w:p w14:paraId="5E709AC9"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20EEF580"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0</w:t>
            </w:r>
          </w:p>
        </w:tc>
        <w:tc>
          <w:tcPr>
            <w:tcW w:w="1984" w:type="dxa"/>
            <w:tcBorders>
              <w:top w:val="nil"/>
              <w:left w:val="nil"/>
              <w:bottom w:val="single" w:sz="4" w:space="0" w:color="auto"/>
              <w:right w:val="single" w:sz="4" w:space="0" w:color="auto"/>
            </w:tcBorders>
            <w:shd w:val="clear" w:color="auto" w:fill="auto"/>
            <w:vAlign w:val="center"/>
            <w:hideMark/>
          </w:tcPr>
          <w:p w14:paraId="0A4CF93C"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Отклонение вызвано наличием исполнительных документов, поступивших для оплаты в </w:t>
            </w:r>
            <w:r w:rsidRPr="00CE39FF">
              <w:rPr>
                <w:rFonts w:ascii="Times New Roman" w:eastAsia="Times New Roman" w:hAnsi="Times New Roman" w:cs="Times New Roman"/>
                <w:sz w:val="19"/>
                <w:szCs w:val="19"/>
                <w:lang w:eastAsia="ru-RU"/>
              </w:rPr>
              <w:t>Финансовое управление</w:t>
            </w:r>
            <w:r w:rsidRPr="00CE39FF">
              <w:rPr>
                <w:rFonts w:ascii="Times New Roman" w:eastAsia="Times New Roman" w:hAnsi="Times New Roman" w:cs="Times New Roman"/>
                <w:color w:val="000000"/>
                <w:sz w:val="19"/>
                <w:szCs w:val="19"/>
                <w:lang w:eastAsia="ru-RU"/>
              </w:rPr>
              <w:t>, за счет средств   МБУ "Благоустройство и МБУ "</w:t>
            </w:r>
            <w:proofErr w:type="spellStart"/>
            <w:r w:rsidRPr="00CE39FF">
              <w:rPr>
                <w:rFonts w:ascii="Times New Roman" w:eastAsia="Times New Roman" w:hAnsi="Times New Roman" w:cs="Times New Roman"/>
                <w:color w:val="000000"/>
                <w:sz w:val="19"/>
                <w:szCs w:val="19"/>
                <w:lang w:eastAsia="ru-RU"/>
              </w:rPr>
              <w:t>Дорсервис</w:t>
            </w:r>
            <w:proofErr w:type="spellEnd"/>
            <w:r w:rsidRPr="00CE39FF">
              <w:rPr>
                <w:rFonts w:ascii="Times New Roman" w:eastAsia="Times New Roman" w:hAnsi="Times New Roman" w:cs="Times New Roman"/>
                <w:color w:val="000000"/>
                <w:sz w:val="19"/>
                <w:szCs w:val="19"/>
                <w:lang w:eastAsia="ru-RU"/>
              </w:rPr>
              <w:t>"</w:t>
            </w:r>
          </w:p>
        </w:tc>
        <w:tc>
          <w:tcPr>
            <w:tcW w:w="2268" w:type="dxa"/>
            <w:tcBorders>
              <w:top w:val="nil"/>
              <w:left w:val="nil"/>
              <w:bottom w:val="single" w:sz="4" w:space="0" w:color="auto"/>
              <w:right w:val="single" w:sz="4" w:space="0" w:color="auto"/>
            </w:tcBorders>
            <w:shd w:val="clear" w:color="000000" w:fill="FFFFFF"/>
            <w:vAlign w:val="center"/>
            <w:hideMark/>
          </w:tcPr>
          <w:p w14:paraId="46021C15"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Необходимо принять меры по улучшению показателя, недопущения событий, влияющих на возникновение судебных процессов. </w:t>
            </w:r>
          </w:p>
        </w:tc>
        <w:tc>
          <w:tcPr>
            <w:tcW w:w="1319" w:type="dxa"/>
            <w:tcBorders>
              <w:top w:val="nil"/>
              <w:left w:val="nil"/>
              <w:bottom w:val="single" w:sz="4" w:space="0" w:color="auto"/>
              <w:right w:val="single" w:sz="4" w:space="0" w:color="auto"/>
            </w:tcBorders>
            <w:shd w:val="clear" w:color="auto" w:fill="auto"/>
            <w:vAlign w:val="center"/>
            <w:hideMark/>
          </w:tcPr>
          <w:p w14:paraId="59FC2EB0"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По мере поступлений</w:t>
            </w:r>
          </w:p>
        </w:tc>
        <w:tc>
          <w:tcPr>
            <w:tcW w:w="1324" w:type="dxa"/>
            <w:tcBorders>
              <w:top w:val="nil"/>
              <w:left w:val="nil"/>
              <w:bottom w:val="single" w:sz="4" w:space="0" w:color="auto"/>
              <w:right w:val="single" w:sz="4" w:space="0" w:color="auto"/>
            </w:tcBorders>
            <w:shd w:val="clear" w:color="auto" w:fill="auto"/>
            <w:vAlign w:val="center"/>
            <w:hideMark/>
          </w:tcPr>
          <w:p w14:paraId="3A9806B5"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работе</w:t>
            </w:r>
          </w:p>
        </w:tc>
      </w:tr>
      <w:tr w:rsidR="00CE39FF" w:rsidRPr="00CE39FF" w14:paraId="4A48BA79" w14:textId="77777777" w:rsidTr="00CE39FF">
        <w:trPr>
          <w:trHeight w:val="127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BC94DAA"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Качество исполнения судебных актов ГАБС и </w:t>
            </w:r>
            <w:proofErr w:type="gramStart"/>
            <w:r w:rsidRPr="00CE39FF">
              <w:rPr>
                <w:rFonts w:ascii="Times New Roman" w:eastAsia="Times New Roman" w:hAnsi="Times New Roman" w:cs="Times New Roman"/>
                <w:color w:val="000000"/>
                <w:sz w:val="19"/>
                <w:szCs w:val="19"/>
                <w:lang w:eastAsia="ru-RU"/>
              </w:rPr>
              <w:t>КУ  (</w:t>
            </w:r>
            <w:proofErr w:type="gramEnd"/>
            <w:r w:rsidRPr="00CE39FF">
              <w:rPr>
                <w:rFonts w:ascii="Times New Roman" w:eastAsia="Times New Roman" w:hAnsi="Times New Roman" w:cs="Times New Roman"/>
                <w:color w:val="000000"/>
                <w:sz w:val="19"/>
                <w:szCs w:val="19"/>
                <w:lang w:eastAsia="ru-RU"/>
              </w:rPr>
              <w:t xml:space="preserve">в денежном выражении) в </w:t>
            </w:r>
            <w:r w:rsidRPr="00CE39FF">
              <w:rPr>
                <w:rFonts w:ascii="Times New Roman" w:eastAsia="Times New Roman" w:hAnsi="Times New Roman" w:cs="Times New Roman"/>
                <w:color w:val="000000"/>
                <w:sz w:val="19"/>
                <w:szCs w:val="19"/>
                <w:lang w:eastAsia="ru-RU"/>
              </w:rPr>
              <w:lastRenderedPageBreak/>
              <w:t>отчетном периоде</w:t>
            </w:r>
          </w:p>
        </w:tc>
        <w:tc>
          <w:tcPr>
            <w:tcW w:w="1276" w:type="dxa"/>
            <w:tcBorders>
              <w:top w:val="nil"/>
              <w:left w:val="nil"/>
              <w:bottom w:val="single" w:sz="4" w:space="0" w:color="auto"/>
              <w:right w:val="single" w:sz="4" w:space="0" w:color="auto"/>
            </w:tcBorders>
            <w:shd w:val="clear" w:color="auto" w:fill="auto"/>
            <w:vAlign w:val="center"/>
            <w:hideMark/>
          </w:tcPr>
          <w:p w14:paraId="14B5409C"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lastRenderedPageBreak/>
              <w:t>5</w:t>
            </w:r>
          </w:p>
        </w:tc>
        <w:tc>
          <w:tcPr>
            <w:tcW w:w="992" w:type="dxa"/>
            <w:tcBorders>
              <w:top w:val="nil"/>
              <w:left w:val="nil"/>
              <w:bottom w:val="single" w:sz="4" w:space="0" w:color="auto"/>
              <w:right w:val="single" w:sz="4" w:space="0" w:color="auto"/>
            </w:tcBorders>
            <w:shd w:val="clear" w:color="auto" w:fill="auto"/>
            <w:vAlign w:val="center"/>
            <w:hideMark/>
          </w:tcPr>
          <w:p w14:paraId="087C6FF3"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1</w:t>
            </w:r>
          </w:p>
        </w:tc>
        <w:tc>
          <w:tcPr>
            <w:tcW w:w="1984" w:type="dxa"/>
            <w:tcBorders>
              <w:top w:val="nil"/>
              <w:left w:val="nil"/>
              <w:bottom w:val="single" w:sz="4" w:space="0" w:color="auto"/>
              <w:right w:val="single" w:sz="4" w:space="0" w:color="auto"/>
            </w:tcBorders>
            <w:shd w:val="clear" w:color="auto" w:fill="auto"/>
            <w:vAlign w:val="center"/>
            <w:hideMark/>
          </w:tcPr>
          <w:p w14:paraId="28DF7780"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proofErr w:type="gramStart"/>
            <w:r w:rsidRPr="00CE39FF">
              <w:rPr>
                <w:rFonts w:ascii="Times New Roman" w:eastAsia="Times New Roman" w:hAnsi="Times New Roman" w:cs="Times New Roman"/>
                <w:color w:val="000000"/>
                <w:sz w:val="19"/>
                <w:szCs w:val="19"/>
                <w:lang w:eastAsia="ru-RU"/>
              </w:rPr>
              <w:t>Исполнительные документы</w:t>
            </w:r>
            <w:proofErr w:type="gramEnd"/>
            <w:r w:rsidRPr="00CE39FF">
              <w:rPr>
                <w:rFonts w:ascii="Times New Roman" w:eastAsia="Times New Roman" w:hAnsi="Times New Roman" w:cs="Times New Roman"/>
                <w:color w:val="000000"/>
                <w:sz w:val="19"/>
                <w:szCs w:val="19"/>
                <w:lang w:eastAsia="ru-RU"/>
              </w:rPr>
              <w:t xml:space="preserve"> поступившие для оплаты в Финансовое управление за счет средств бюджета ЛГО</w:t>
            </w:r>
          </w:p>
        </w:tc>
        <w:tc>
          <w:tcPr>
            <w:tcW w:w="2268" w:type="dxa"/>
            <w:tcBorders>
              <w:top w:val="nil"/>
              <w:left w:val="nil"/>
              <w:bottom w:val="single" w:sz="4" w:space="0" w:color="auto"/>
              <w:right w:val="single" w:sz="4" w:space="0" w:color="auto"/>
            </w:tcBorders>
            <w:shd w:val="clear" w:color="auto" w:fill="auto"/>
            <w:vAlign w:val="center"/>
            <w:hideMark/>
          </w:tcPr>
          <w:p w14:paraId="1FF82226" w14:textId="77777777" w:rsidR="00CE39FF" w:rsidRPr="00CE39FF" w:rsidRDefault="00CE39FF" w:rsidP="00CE39FF">
            <w:pPr>
              <w:spacing w:after="0" w:line="240" w:lineRule="auto"/>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 xml:space="preserve">Необходимо улучшить качество Финансового менеджмента, а </w:t>
            </w:r>
            <w:proofErr w:type="gramStart"/>
            <w:r w:rsidRPr="00CE39FF">
              <w:rPr>
                <w:rFonts w:ascii="Times New Roman" w:eastAsia="Times New Roman" w:hAnsi="Times New Roman" w:cs="Times New Roman"/>
                <w:sz w:val="19"/>
                <w:szCs w:val="19"/>
                <w:lang w:eastAsia="ru-RU"/>
              </w:rPr>
              <w:t>именно,  усовершенствовать</w:t>
            </w:r>
            <w:proofErr w:type="gramEnd"/>
            <w:r w:rsidRPr="00CE39FF">
              <w:rPr>
                <w:rFonts w:ascii="Times New Roman" w:eastAsia="Times New Roman" w:hAnsi="Times New Roman" w:cs="Times New Roman"/>
                <w:sz w:val="19"/>
                <w:szCs w:val="19"/>
                <w:lang w:eastAsia="ru-RU"/>
              </w:rPr>
              <w:t xml:space="preserve"> качество подготовки возражений, заявляемых администрацией </w:t>
            </w:r>
            <w:r w:rsidRPr="00CE39FF">
              <w:rPr>
                <w:rFonts w:ascii="Times New Roman" w:eastAsia="Times New Roman" w:hAnsi="Times New Roman" w:cs="Times New Roman"/>
                <w:sz w:val="19"/>
                <w:szCs w:val="19"/>
                <w:lang w:eastAsia="ru-RU"/>
              </w:rPr>
              <w:lastRenderedPageBreak/>
              <w:t>Ленинского городского округа МО, в рамках денежных судебных спорах.</w:t>
            </w:r>
          </w:p>
        </w:tc>
        <w:tc>
          <w:tcPr>
            <w:tcW w:w="1319" w:type="dxa"/>
            <w:tcBorders>
              <w:top w:val="nil"/>
              <w:left w:val="nil"/>
              <w:bottom w:val="single" w:sz="4" w:space="0" w:color="auto"/>
              <w:right w:val="single" w:sz="4" w:space="0" w:color="auto"/>
            </w:tcBorders>
            <w:shd w:val="clear" w:color="auto" w:fill="auto"/>
            <w:vAlign w:val="center"/>
            <w:hideMark/>
          </w:tcPr>
          <w:p w14:paraId="0D42CB92"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lastRenderedPageBreak/>
              <w:t>По мере поступлений</w:t>
            </w:r>
          </w:p>
        </w:tc>
        <w:tc>
          <w:tcPr>
            <w:tcW w:w="1324" w:type="dxa"/>
            <w:tcBorders>
              <w:top w:val="nil"/>
              <w:left w:val="nil"/>
              <w:bottom w:val="single" w:sz="4" w:space="0" w:color="auto"/>
              <w:right w:val="single" w:sz="4" w:space="0" w:color="auto"/>
            </w:tcBorders>
            <w:shd w:val="clear" w:color="auto" w:fill="auto"/>
            <w:vAlign w:val="center"/>
            <w:hideMark/>
          </w:tcPr>
          <w:p w14:paraId="5688699E"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работе</w:t>
            </w:r>
          </w:p>
        </w:tc>
      </w:tr>
      <w:tr w:rsidR="00CE39FF" w:rsidRPr="00CE39FF" w14:paraId="503A1C60" w14:textId="77777777" w:rsidTr="00CE39FF">
        <w:trPr>
          <w:trHeight w:val="178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3269942"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Качество исполнения судебных актов АУ и БУ (в денежном </w:t>
            </w:r>
            <w:proofErr w:type="gramStart"/>
            <w:r w:rsidRPr="00CE39FF">
              <w:rPr>
                <w:rFonts w:ascii="Times New Roman" w:eastAsia="Times New Roman" w:hAnsi="Times New Roman" w:cs="Times New Roman"/>
                <w:color w:val="000000"/>
                <w:sz w:val="19"/>
                <w:szCs w:val="19"/>
                <w:lang w:eastAsia="ru-RU"/>
              </w:rPr>
              <w:t>выражении)  в</w:t>
            </w:r>
            <w:proofErr w:type="gramEnd"/>
            <w:r w:rsidRPr="00CE39FF">
              <w:rPr>
                <w:rFonts w:ascii="Times New Roman" w:eastAsia="Times New Roman" w:hAnsi="Times New Roman" w:cs="Times New Roman"/>
                <w:color w:val="000000"/>
                <w:sz w:val="19"/>
                <w:szCs w:val="19"/>
                <w:lang w:eastAsia="ru-RU"/>
              </w:rPr>
              <w:t xml:space="preserve"> отчетном периоде</w:t>
            </w:r>
          </w:p>
        </w:tc>
        <w:tc>
          <w:tcPr>
            <w:tcW w:w="1276" w:type="dxa"/>
            <w:tcBorders>
              <w:top w:val="nil"/>
              <w:left w:val="nil"/>
              <w:bottom w:val="single" w:sz="4" w:space="0" w:color="auto"/>
              <w:right w:val="single" w:sz="4" w:space="0" w:color="auto"/>
            </w:tcBorders>
            <w:shd w:val="clear" w:color="auto" w:fill="auto"/>
            <w:vAlign w:val="center"/>
            <w:hideMark/>
          </w:tcPr>
          <w:p w14:paraId="5AD268FE"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5512C751"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1</w:t>
            </w:r>
          </w:p>
        </w:tc>
        <w:tc>
          <w:tcPr>
            <w:tcW w:w="1984" w:type="dxa"/>
            <w:tcBorders>
              <w:top w:val="nil"/>
              <w:left w:val="nil"/>
              <w:bottom w:val="single" w:sz="4" w:space="0" w:color="auto"/>
              <w:right w:val="single" w:sz="4" w:space="0" w:color="auto"/>
            </w:tcBorders>
            <w:shd w:val="clear" w:color="auto" w:fill="auto"/>
            <w:vAlign w:val="center"/>
            <w:hideMark/>
          </w:tcPr>
          <w:p w14:paraId="4C754F9B"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proofErr w:type="gramStart"/>
            <w:r w:rsidRPr="00CE39FF">
              <w:rPr>
                <w:rFonts w:ascii="Times New Roman" w:eastAsia="Times New Roman" w:hAnsi="Times New Roman" w:cs="Times New Roman"/>
                <w:color w:val="000000"/>
                <w:sz w:val="19"/>
                <w:szCs w:val="19"/>
                <w:lang w:eastAsia="ru-RU"/>
              </w:rPr>
              <w:t>Исполнительные документы</w:t>
            </w:r>
            <w:proofErr w:type="gramEnd"/>
            <w:r w:rsidRPr="00CE39FF">
              <w:rPr>
                <w:rFonts w:ascii="Times New Roman" w:eastAsia="Times New Roman" w:hAnsi="Times New Roman" w:cs="Times New Roman"/>
                <w:color w:val="000000"/>
                <w:sz w:val="19"/>
                <w:szCs w:val="19"/>
                <w:lang w:eastAsia="ru-RU"/>
              </w:rPr>
              <w:t xml:space="preserve"> поступившие для оплаты в Финансовое управление за счет средств бюджетных учреждений</w:t>
            </w:r>
          </w:p>
        </w:tc>
        <w:tc>
          <w:tcPr>
            <w:tcW w:w="2268" w:type="dxa"/>
            <w:tcBorders>
              <w:top w:val="nil"/>
              <w:left w:val="nil"/>
              <w:bottom w:val="single" w:sz="4" w:space="0" w:color="auto"/>
              <w:right w:val="single" w:sz="4" w:space="0" w:color="auto"/>
            </w:tcBorders>
            <w:shd w:val="clear" w:color="000000" w:fill="FFFFFF"/>
            <w:vAlign w:val="center"/>
            <w:hideMark/>
          </w:tcPr>
          <w:p w14:paraId="4B7BDDB3"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Рекомендовано принять меры по улучшению </w:t>
            </w:r>
            <w:proofErr w:type="spellStart"/>
            <w:proofErr w:type="gramStart"/>
            <w:r w:rsidRPr="00CE39FF">
              <w:rPr>
                <w:rFonts w:ascii="Times New Roman" w:eastAsia="Times New Roman" w:hAnsi="Times New Roman" w:cs="Times New Roman"/>
                <w:color w:val="000000"/>
                <w:sz w:val="19"/>
                <w:szCs w:val="19"/>
                <w:lang w:eastAsia="ru-RU"/>
              </w:rPr>
              <w:t>показателя,позитивно</w:t>
            </w:r>
            <w:proofErr w:type="spellEnd"/>
            <w:proofErr w:type="gramEnd"/>
            <w:r w:rsidRPr="00CE39FF">
              <w:rPr>
                <w:rFonts w:ascii="Times New Roman" w:eastAsia="Times New Roman" w:hAnsi="Times New Roman" w:cs="Times New Roman"/>
                <w:color w:val="000000"/>
                <w:sz w:val="19"/>
                <w:szCs w:val="19"/>
                <w:lang w:eastAsia="ru-RU"/>
              </w:rPr>
              <w:t xml:space="preserve"> расценивается сокращение суммы, подлежащей взысканию по поступившим с начало финансового года исполнительным документам за счёт средств бюджета Ленинского городского округа, по состоянию на конец отчётного периода, по отношению к кассовому исполнению расходов ГАБС в отчётном периоде.</w:t>
            </w:r>
          </w:p>
        </w:tc>
        <w:tc>
          <w:tcPr>
            <w:tcW w:w="1319" w:type="dxa"/>
            <w:tcBorders>
              <w:top w:val="nil"/>
              <w:left w:val="nil"/>
              <w:bottom w:val="single" w:sz="4" w:space="0" w:color="auto"/>
              <w:right w:val="single" w:sz="4" w:space="0" w:color="auto"/>
            </w:tcBorders>
            <w:shd w:val="clear" w:color="auto" w:fill="auto"/>
            <w:vAlign w:val="center"/>
            <w:hideMark/>
          </w:tcPr>
          <w:p w14:paraId="69F5078C"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Отчетный период</w:t>
            </w:r>
          </w:p>
        </w:tc>
        <w:tc>
          <w:tcPr>
            <w:tcW w:w="1324" w:type="dxa"/>
            <w:tcBorders>
              <w:top w:val="nil"/>
              <w:left w:val="nil"/>
              <w:bottom w:val="single" w:sz="4" w:space="0" w:color="auto"/>
              <w:right w:val="single" w:sz="4" w:space="0" w:color="auto"/>
            </w:tcBorders>
            <w:shd w:val="clear" w:color="auto" w:fill="auto"/>
            <w:vAlign w:val="center"/>
            <w:hideMark/>
          </w:tcPr>
          <w:p w14:paraId="782F78CC"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работе</w:t>
            </w:r>
          </w:p>
        </w:tc>
      </w:tr>
      <w:tr w:rsidR="00CE39FF" w:rsidRPr="00CE39FF" w14:paraId="12EAA58C" w14:textId="77777777" w:rsidTr="00CE39FF">
        <w:trPr>
          <w:trHeight w:val="364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05F68DD"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Эффективность использования МУП, подведомственными ГАБС, средств бюджета Ленинского городского округа Московской области в отчетном периоде  </w:t>
            </w:r>
          </w:p>
        </w:tc>
        <w:tc>
          <w:tcPr>
            <w:tcW w:w="1276" w:type="dxa"/>
            <w:tcBorders>
              <w:top w:val="nil"/>
              <w:left w:val="nil"/>
              <w:bottom w:val="single" w:sz="4" w:space="0" w:color="auto"/>
              <w:right w:val="single" w:sz="4" w:space="0" w:color="auto"/>
            </w:tcBorders>
            <w:shd w:val="clear" w:color="auto" w:fill="auto"/>
            <w:vAlign w:val="center"/>
            <w:hideMark/>
          </w:tcPr>
          <w:p w14:paraId="4746C5E5"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14:paraId="0122B358"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0</w:t>
            </w:r>
          </w:p>
        </w:tc>
        <w:tc>
          <w:tcPr>
            <w:tcW w:w="1984" w:type="dxa"/>
            <w:tcBorders>
              <w:top w:val="nil"/>
              <w:left w:val="nil"/>
              <w:bottom w:val="single" w:sz="4" w:space="0" w:color="auto"/>
              <w:right w:val="single" w:sz="4" w:space="0" w:color="auto"/>
            </w:tcBorders>
            <w:shd w:val="clear" w:color="auto" w:fill="auto"/>
            <w:vAlign w:val="center"/>
            <w:hideMark/>
          </w:tcPr>
          <w:p w14:paraId="2B46DF95"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Отклонение произошло, в связи с тем, что поступление в доход бюджета части прибыли МУП, оставшейся после уплаты налогов и иных платежей, в 2025 году составило 8 706 200,00 рублей, а сумма капвложений из бюджета Ленинского городского округа превысила сумму, поступившую в доход бюджета.</w:t>
            </w:r>
          </w:p>
        </w:tc>
        <w:tc>
          <w:tcPr>
            <w:tcW w:w="2268" w:type="dxa"/>
            <w:tcBorders>
              <w:top w:val="nil"/>
              <w:left w:val="nil"/>
              <w:bottom w:val="single" w:sz="4" w:space="0" w:color="auto"/>
              <w:right w:val="single" w:sz="4" w:space="0" w:color="auto"/>
            </w:tcBorders>
            <w:shd w:val="clear" w:color="auto" w:fill="auto"/>
            <w:vAlign w:val="center"/>
            <w:hideMark/>
          </w:tcPr>
          <w:p w14:paraId="58FC1BD7"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Необходимо </w:t>
            </w:r>
            <w:proofErr w:type="gramStart"/>
            <w:r w:rsidRPr="00CE39FF">
              <w:rPr>
                <w:rFonts w:ascii="Times New Roman" w:eastAsia="Times New Roman" w:hAnsi="Times New Roman" w:cs="Times New Roman"/>
                <w:color w:val="000000"/>
                <w:sz w:val="19"/>
                <w:szCs w:val="19"/>
                <w:lang w:eastAsia="ru-RU"/>
              </w:rPr>
              <w:t>осуществлять  более</w:t>
            </w:r>
            <w:proofErr w:type="gramEnd"/>
            <w:r w:rsidRPr="00CE39FF">
              <w:rPr>
                <w:rFonts w:ascii="Times New Roman" w:eastAsia="Times New Roman" w:hAnsi="Times New Roman" w:cs="Times New Roman"/>
                <w:color w:val="000000"/>
                <w:sz w:val="19"/>
                <w:szCs w:val="19"/>
                <w:lang w:eastAsia="ru-RU"/>
              </w:rPr>
              <w:t xml:space="preserve"> точное планирование поступлений в доход бюджета от перечисления части прибыли МУП, остающейся после уплаты налогов. При изменение плановых показателей, своевременно вносить корректировку. </w:t>
            </w:r>
          </w:p>
        </w:tc>
        <w:tc>
          <w:tcPr>
            <w:tcW w:w="1319" w:type="dxa"/>
            <w:tcBorders>
              <w:top w:val="nil"/>
              <w:left w:val="nil"/>
              <w:bottom w:val="single" w:sz="4" w:space="0" w:color="auto"/>
              <w:right w:val="single" w:sz="4" w:space="0" w:color="auto"/>
            </w:tcBorders>
            <w:shd w:val="clear" w:color="auto" w:fill="auto"/>
            <w:vAlign w:val="center"/>
            <w:hideMark/>
          </w:tcPr>
          <w:p w14:paraId="5AC4DBBC"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течении года</w:t>
            </w:r>
          </w:p>
        </w:tc>
        <w:tc>
          <w:tcPr>
            <w:tcW w:w="1324" w:type="dxa"/>
            <w:tcBorders>
              <w:top w:val="nil"/>
              <w:left w:val="nil"/>
              <w:bottom w:val="single" w:sz="4" w:space="0" w:color="auto"/>
              <w:right w:val="single" w:sz="4" w:space="0" w:color="auto"/>
            </w:tcBorders>
            <w:shd w:val="clear" w:color="auto" w:fill="auto"/>
            <w:vAlign w:val="center"/>
            <w:hideMark/>
          </w:tcPr>
          <w:p w14:paraId="4D2EAE89"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работе</w:t>
            </w:r>
          </w:p>
        </w:tc>
      </w:tr>
      <w:tr w:rsidR="00CE39FF" w:rsidRPr="00CE39FF" w14:paraId="103AB3EF" w14:textId="77777777" w:rsidTr="00CE39FF">
        <w:trPr>
          <w:trHeight w:val="204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EDDB54A" w14:textId="77777777" w:rsidR="00CE39FF" w:rsidRPr="00CE39FF" w:rsidRDefault="00CE39FF" w:rsidP="00CE39FF">
            <w:pPr>
              <w:spacing w:after="0" w:line="240" w:lineRule="auto"/>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Коэффициент сложности исполнения бюджетных ассигнований</w:t>
            </w:r>
          </w:p>
        </w:tc>
        <w:tc>
          <w:tcPr>
            <w:tcW w:w="1276" w:type="dxa"/>
            <w:tcBorders>
              <w:top w:val="nil"/>
              <w:left w:val="nil"/>
              <w:bottom w:val="single" w:sz="4" w:space="0" w:color="auto"/>
              <w:right w:val="single" w:sz="4" w:space="0" w:color="auto"/>
            </w:tcBorders>
            <w:shd w:val="clear" w:color="auto" w:fill="auto"/>
            <w:vAlign w:val="center"/>
            <w:hideMark/>
          </w:tcPr>
          <w:p w14:paraId="2A80B206" w14:textId="77777777" w:rsidR="00CE39FF" w:rsidRPr="00CE39FF" w:rsidRDefault="00CE39FF" w:rsidP="00CE39FF">
            <w:pPr>
              <w:spacing w:after="0" w:line="240" w:lineRule="auto"/>
              <w:jc w:val="center"/>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14:paraId="263A575D" w14:textId="77777777" w:rsidR="00CE39FF" w:rsidRPr="00CE39FF" w:rsidRDefault="00CE39FF" w:rsidP="00CE39FF">
            <w:pPr>
              <w:spacing w:after="0" w:line="240" w:lineRule="auto"/>
              <w:jc w:val="center"/>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1</w:t>
            </w:r>
          </w:p>
        </w:tc>
        <w:tc>
          <w:tcPr>
            <w:tcW w:w="1984" w:type="dxa"/>
            <w:tcBorders>
              <w:top w:val="nil"/>
              <w:left w:val="nil"/>
              <w:bottom w:val="single" w:sz="4" w:space="0" w:color="auto"/>
              <w:right w:val="single" w:sz="4" w:space="0" w:color="auto"/>
            </w:tcBorders>
            <w:shd w:val="clear" w:color="auto" w:fill="auto"/>
            <w:vAlign w:val="center"/>
            <w:hideMark/>
          </w:tcPr>
          <w:p w14:paraId="273653B1" w14:textId="77777777" w:rsidR="00CE39FF" w:rsidRPr="00CE39FF" w:rsidRDefault="00CE39FF" w:rsidP="00CE39FF">
            <w:pPr>
              <w:spacing w:after="0" w:line="240" w:lineRule="auto"/>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 xml:space="preserve">Показатель отражает уровень сложности исполнения бюджетных ассигнований ГАБС в отчетном периоде в зависимости от объёма бюджетных назначений, предусмотренных </w:t>
            </w:r>
            <w:proofErr w:type="gramStart"/>
            <w:r w:rsidRPr="00CE39FF">
              <w:rPr>
                <w:rFonts w:ascii="Times New Roman" w:eastAsia="Times New Roman" w:hAnsi="Times New Roman" w:cs="Times New Roman"/>
                <w:sz w:val="19"/>
                <w:szCs w:val="19"/>
                <w:lang w:eastAsia="ru-RU"/>
              </w:rPr>
              <w:t>ГАБС ,</w:t>
            </w:r>
            <w:proofErr w:type="gramEnd"/>
            <w:r w:rsidRPr="00CE39FF">
              <w:rPr>
                <w:rFonts w:ascii="Times New Roman" w:eastAsia="Times New Roman" w:hAnsi="Times New Roman" w:cs="Times New Roman"/>
                <w:sz w:val="19"/>
                <w:szCs w:val="19"/>
                <w:lang w:eastAsia="ru-RU"/>
              </w:rPr>
              <w:t xml:space="preserve"> и количества муниципальных учреждений, находящихся в ведении ГАБС.</w:t>
            </w:r>
          </w:p>
        </w:tc>
        <w:tc>
          <w:tcPr>
            <w:tcW w:w="2268" w:type="dxa"/>
            <w:tcBorders>
              <w:top w:val="nil"/>
              <w:left w:val="nil"/>
              <w:bottom w:val="single" w:sz="4" w:space="0" w:color="auto"/>
              <w:right w:val="single" w:sz="4" w:space="0" w:color="auto"/>
            </w:tcBorders>
            <w:shd w:val="clear" w:color="auto" w:fill="auto"/>
            <w:vAlign w:val="center"/>
            <w:hideMark/>
          </w:tcPr>
          <w:p w14:paraId="6A357D06" w14:textId="77777777" w:rsidR="00CE39FF" w:rsidRPr="00CE39FF" w:rsidRDefault="00CE39FF" w:rsidP="00CE39FF">
            <w:pPr>
              <w:spacing w:after="0" w:line="240" w:lineRule="auto"/>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Так как показатель отражает уровень сложности исполнения бюджетных ассигнований ГАБС в отчётном периоде в зависимости от объёма бюджетных назначений и количества учреждений, находящихся в ведении ГАБС необходимо оптимизировать количество подведомственных учреждений.</w:t>
            </w:r>
          </w:p>
        </w:tc>
        <w:tc>
          <w:tcPr>
            <w:tcW w:w="1319" w:type="dxa"/>
            <w:tcBorders>
              <w:top w:val="nil"/>
              <w:left w:val="nil"/>
              <w:bottom w:val="single" w:sz="4" w:space="0" w:color="auto"/>
              <w:right w:val="single" w:sz="4" w:space="0" w:color="auto"/>
            </w:tcBorders>
            <w:shd w:val="clear" w:color="auto" w:fill="auto"/>
            <w:vAlign w:val="center"/>
            <w:hideMark/>
          </w:tcPr>
          <w:p w14:paraId="210A3336" w14:textId="77777777" w:rsidR="00CE39FF" w:rsidRPr="00CE39FF" w:rsidRDefault="00CE39FF" w:rsidP="00CE39FF">
            <w:pPr>
              <w:spacing w:after="0" w:line="240" w:lineRule="auto"/>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По итогам года</w:t>
            </w:r>
          </w:p>
        </w:tc>
        <w:tc>
          <w:tcPr>
            <w:tcW w:w="1324" w:type="dxa"/>
            <w:tcBorders>
              <w:top w:val="nil"/>
              <w:left w:val="nil"/>
              <w:bottom w:val="single" w:sz="4" w:space="0" w:color="auto"/>
              <w:right w:val="single" w:sz="4" w:space="0" w:color="auto"/>
            </w:tcBorders>
            <w:shd w:val="clear" w:color="auto" w:fill="auto"/>
            <w:vAlign w:val="center"/>
            <w:hideMark/>
          </w:tcPr>
          <w:p w14:paraId="1F5B64E7" w14:textId="77777777" w:rsidR="00CE39FF" w:rsidRPr="00CE39FF" w:rsidRDefault="00CE39FF" w:rsidP="00CE39FF">
            <w:pPr>
              <w:spacing w:after="0" w:line="240" w:lineRule="auto"/>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В работе</w:t>
            </w:r>
          </w:p>
        </w:tc>
      </w:tr>
      <w:tr w:rsidR="00CE39FF" w:rsidRPr="00CE39FF" w14:paraId="4FFD25B9" w14:textId="77777777" w:rsidTr="00CE39FF">
        <w:trPr>
          <w:trHeight w:val="127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37158C46"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Качество планирования поступлений доходов в бюджет Ленинского городского округа Московской области </w:t>
            </w:r>
          </w:p>
        </w:tc>
        <w:tc>
          <w:tcPr>
            <w:tcW w:w="1276" w:type="dxa"/>
            <w:tcBorders>
              <w:top w:val="nil"/>
              <w:left w:val="nil"/>
              <w:bottom w:val="single" w:sz="4" w:space="0" w:color="auto"/>
              <w:right w:val="single" w:sz="4" w:space="0" w:color="auto"/>
            </w:tcBorders>
            <w:shd w:val="clear" w:color="auto" w:fill="auto"/>
            <w:vAlign w:val="center"/>
            <w:hideMark/>
          </w:tcPr>
          <w:p w14:paraId="50B338F6"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069D25EA"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2</w:t>
            </w:r>
          </w:p>
        </w:tc>
        <w:tc>
          <w:tcPr>
            <w:tcW w:w="1984" w:type="dxa"/>
            <w:tcBorders>
              <w:top w:val="nil"/>
              <w:left w:val="nil"/>
              <w:bottom w:val="single" w:sz="4" w:space="0" w:color="auto"/>
              <w:right w:val="single" w:sz="4" w:space="0" w:color="auto"/>
            </w:tcBorders>
            <w:shd w:val="clear" w:color="auto" w:fill="auto"/>
            <w:vAlign w:val="center"/>
            <w:hideMark/>
          </w:tcPr>
          <w:p w14:paraId="55C42EBD"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Кассовое поступление по доходам превышает утверждённые бюджетные назначения на 2025 финансовый год</w:t>
            </w:r>
          </w:p>
        </w:tc>
        <w:tc>
          <w:tcPr>
            <w:tcW w:w="2268" w:type="dxa"/>
            <w:tcBorders>
              <w:top w:val="nil"/>
              <w:left w:val="nil"/>
              <w:bottom w:val="single" w:sz="4" w:space="0" w:color="auto"/>
              <w:right w:val="single" w:sz="4" w:space="0" w:color="auto"/>
            </w:tcBorders>
            <w:shd w:val="clear" w:color="auto" w:fill="auto"/>
            <w:vAlign w:val="center"/>
            <w:hideMark/>
          </w:tcPr>
          <w:p w14:paraId="6241F35B"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 Необходимо усилить меры по повышению эффективности администрирования доходов местного бюджета. Ежеквартально анализировать кассовое исполнение по доходам. </w:t>
            </w:r>
            <w:proofErr w:type="spellStart"/>
            <w:r w:rsidRPr="00CE39FF">
              <w:rPr>
                <w:rFonts w:ascii="Times New Roman" w:eastAsia="Times New Roman" w:hAnsi="Times New Roman" w:cs="Times New Roman"/>
                <w:color w:val="000000"/>
                <w:sz w:val="19"/>
                <w:szCs w:val="19"/>
                <w:lang w:eastAsia="ru-RU"/>
              </w:rPr>
              <w:t>Своевоеменно</w:t>
            </w:r>
            <w:proofErr w:type="spellEnd"/>
            <w:r w:rsidRPr="00CE39FF">
              <w:rPr>
                <w:rFonts w:ascii="Times New Roman" w:eastAsia="Times New Roman" w:hAnsi="Times New Roman" w:cs="Times New Roman"/>
                <w:color w:val="000000"/>
                <w:sz w:val="19"/>
                <w:szCs w:val="19"/>
                <w:lang w:eastAsia="ru-RU"/>
              </w:rPr>
              <w:t xml:space="preserve"> вносить изменения в плановые назначения. </w:t>
            </w:r>
          </w:p>
        </w:tc>
        <w:tc>
          <w:tcPr>
            <w:tcW w:w="1319" w:type="dxa"/>
            <w:tcBorders>
              <w:top w:val="nil"/>
              <w:left w:val="nil"/>
              <w:bottom w:val="single" w:sz="4" w:space="0" w:color="auto"/>
              <w:right w:val="single" w:sz="4" w:space="0" w:color="auto"/>
            </w:tcBorders>
            <w:shd w:val="clear" w:color="auto" w:fill="auto"/>
            <w:vAlign w:val="center"/>
            <w:hideMark/>
          </w:tcPr>
          <w:p w14:paraId="1721DD14"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Ежеквартально в течении года</w:t>
            </w:r>
          </w:p>
        </w:tc>
        <w:tc>
          <w:tcPr>
            <w:tcW w:w="1324" w:type="dxa"/>
            <w:tcBorders>
              <w:top w:val="nil"/>
              <w:left w:val="nil"/>
              <w:bottom w:val="single" w:sz="4" w:space="0" w:color="auto"/>
              <w:right w:val="single" w:sz="4" w:space="0" w:color="auto"/>
            </w:tcBorders>
            <w:shd w:val="clear" w:color="auto" w:fill="auto"/>
            <w:vAlign w:val="center"/>
            <w:hideMark/>
          </w:tcPr>
          <w:p w14:paraId="092AF4C7"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работе</w:t>
            </w:r>
          </w:p>
        </w:tc>
      </w:tr>
      <w:tr w:rsidR="00CE39FF" w:rsidRPr="00CE39FF" w14:paraId="1467A81C" w14:textId="77777777" w:rsidTr="00CE39FF">
        <w:trPr>
          <w:trHeight w:val="153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3D9D0339"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lastRenderedPageBreak/>
              <w:t xml:space="preserve">Качество предоставления ГАБС пояснительной </w:t>
            </w:r>
            <w:proofErr w:type="gramStart"/>
            <w:r w:rsidRPr="00CE39FF">
              <w:rPr>
                <w:rFonts w:ascii="Times New Roman" w:eastAsia="Times New Roman" w:hAnsi="Times New Roman" w:cs="Times New Roman"/>
                <w:color w:val="000000"/>
                <w:sz w:val="19"/>
                <w:szCs w:val="19"/>
                <w:lang w:eastAsia="ru-RU"/>
              </w:rPr>
              <w:t>записки  в</w:t>
            </w:r>
            <w:proofErr w:type="gramEnd"/>
            <w:r w:rsidRPr="00CE39FF">
              <w:rPr>
                <w:rFonts w:ascii="Times New Roman" w:eastAsia="Times New Roman" w:hAnsi="Times New Roman" w:cs="Times New Roman"/>
                <w:color w:val="000000"/>
                <w:sz w:val="19"/>
                <w:szCs w:val="19"/>
                <w:lang w:eastAsia="ru-RU"/>
              </w:rPr>
              <w:t xml:space="preserve"> Финансовое управление</w:t>
            </w:r>
          </w:p>
        </w:tc>
        <w:tc>
          <w:tcPr>
            <w:tcW w:w="1276" w:type="dxa"/>
            <w:tcBorders>
              <w:top w:val="nil"/>
              <w:left w:val="nil"/>
              <w:bottom w:val="single" w:sz="4" w:space="0" w:color="auto"/>
              <w:right w:val="single" w:sz="4" w:space="0" w:color="auto"/>
            </w:tcBorders>
            <w:shd w:val="clear" w:color="auto" w:fill="auto"/>
            <w:vAlign w:val="center"/>
            <w:hideMark/>
          </w:tcPr>
          <w:p w14:paraId="4B917374"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26070980"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2</w:t>
            </w:r>
          </w:p>
        </w:tc>
        <w:tc>
          <w:tcPr>
            <w:tcW w:w="1984" w:type="dxa"/>
            <w:tcBorders>
              <w:top w:val="nil"/>
              <w:left w:val="nil"/>
              <w:bottom w:val="single" w:sz="4" w:space="0" w:color="auto"/>
              <w:right w:val="single" w:sz="4" w:space="0" w:color="auto"/>
            </w:tcBorders>
            <w:shd w:val="clear" w:color="auto" w:fill="auto"/>
            <w:vAlign w:val="center"/>
            <w:hideMark/>
          </w:tcPr>
          <w:p w14:paraId="77043D9A"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Пояснительная записка возвращалась на доработку, в связи с необходимостью уточнения информации. </w:t>
            </w:r>
          </w:p>
        </w:tc>
        <w:tc>
          <w:tcPr>
            <w:tcW w:w="2268" w:type="dxa"/>
            <w:tcBorders>
              <w:top w:val="nil"/>
              <w:left w:val="nil"/>
              <w:bottom w:val="single" w:sz="4" w:space="0" w:color="auto"/>
              <w:right w:val="single" w:sz="4" w:space="0" w:color="auto"/>
            </w:tcBorders>
            <w:shd w:val="clear" w:color="auto" w:fill="auto"/>
            <w:vAlign w:val="center"/>
            <w:hideMark/>
          </w:tcPr>
          <w:p w14:paraId="78BC2F6F"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Рекомендовано анализировать данные, отражённые в пояснительной записке и не допускать доработок после сдачи первоначального отчёта. </w:t>
            </w:r>
          </w:p>
        </w:tc>
        <w:tc>
          <w:tcPr>
            <w:tcW w:w="1319" w:type="dxa"/>
            <w:tcBorders>
              <w:top w:val="nil"/>
              <w:left w:val="nil"/>
              <w:bottom w:val="single" w:sz="4" w:space="0" w:color="auto"/>
              <w:right w:val="single" w:sz="4" w:space="0" w:color="auto"/>
            </w:tcBorders>
            <w:shd w:val="clear" w:color="auto" w:fill="auto"/>
            <w:vAlign w:val="center"/>
            <w:hideMark/>
          </w:tcPr>
          <w:p w14:paraId="6674A424"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По итогам года</w:t>
            </w:r>
          </w:p>
        </w:tc>
        <w:tc>
          <w:tcPr>
            <w:tcW w:w="1324" w:type="dxa"/>
            <w:tcBorders>
              <w:top w:val="nil"/>
              <w:left w:val="nil"/>
              <w:bottom w:val="single" w:sz="4" w:space="0" w:color="auto"/>
              <w:right w:val="single" w:sz="4" w:space="0" w:color="auto"/>
            </w:tcBorders>
            <w:shd w:val="clear" w:color="auto" w:fill="auto"/>
            <w:vAlign w:val="center"/>
            <w:hideMark/>
          </w:tcPr>
          <w:p w14:paraId="23C9EBCC"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работе</w:t>
            </w:r>
          </w:p>
        </w:tc>
      </w:tr>
      <w:tr w:rsidR="00CE39FF" w:rsidRPr="00CE39FF" w14:paraId="17E4A7AB" w14:textId="77777777" w:rsidTr="00CE39FF">
        <w:trPr>
          <w:trHeight w:val="178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7A8FA15"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Размещение </w:t>
            </w:r>
            <w:proofErr w:type="gramStart"/>
            <w:r w:rsidRPr="00CE39FF">
              <w:rPr>
                <w:rFonts w:ascii="Times New Roman" w:eastAsia="Times New Roman" w:hAnsi="Times New Roman" w:cs="Times New Roman"/>
                <w:color w:val="000000"/>
                <w:sz w:val="19"/>
                <w:szCs w:val="19"/>
                <w:lang w:eastAsia="ru-RU"/>
              </w:rPr>
              <w:t>информация  о</w:t>
            </w:r>
            <w:proofErr w:type="gramEnd"/>
            <w:r w:rsidRPr="00CE39FF">
              <w:rPr>
                <w:rFonts w:ascii="Times New Roman" w:eastAsia="Times New Roman" w:hAnsi="Times New Roman" w:cs="Times New Roman"/>
                <w:color w:val="000000"/>
                <w:sz w:val="19"/>
                <w:szCs w:val="19"/>
                <w:lang w:eastAsia="ru-RU"/>
              </w:rPr>
              <w:t xml:space="preserve"> результатах проверки на   официальном сайте ГАБС в информационно-телекоммуникационной сети Интернет   </w:t>
            </w:r>
          </w:p>
        </w:tc>
        <w:tc>
          <w:tcPr>
            <w:tcW w:w="1276" w:type="dxa"/>
            <w:tcBorders>
              <w:top w:val="nil"/>
              <w:left w:val="nil"/>
              <w:bottom w:val="single" w:sz="4" w:space="0" w:color="auto"/>
              <w:right w:val="single" w:sz="4" w:space="0" w:color="auto"/>
            </w:tcBorders>
            <w:shd w:val="clear" w:color="auto" w:fill="auto"/>
            <w:vAlign w:val="center"/>
            <w:hideMark/>
          </w:tcPr>
          <w:p w14:paraId="588EF582"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7F6D5C0E" w14:textId="77777777" w:rsidR="00CE39FF" w:rsidRPr="00CE39FF" w:rsidRDefault="00CE39FF" w:rsidP="00CE39FF">
            <w:pPr>
              <w:spacing w:after="0" w:line="240" w:lineRule="auto"/>
              <w:jc w:val="center"/>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0</w:t>
            </w:r>
          </w:p>
        </w:tc>
        <w:tc>
          <w:tcPr>
            <w:tcW w:w="1984" w:type="dxa"/>
            <w:tcBorders>
              <w:top w:val="nil"/>
              <w:left w:val="nil"/>
              <w:bottom w:val="single" w:sz="4" w:space="0" w:color="auto"/>
              <w:right w:val="single" w:sz="4" w:space="0" w:color="auto"/>
            </w:tcBorders>
            <w:shd w:val="clear" w:color="auto" w:fill="auto"/>
            <w:vAlign w:val="center"/>
            <w:hideMark/>
          </w:tcPr>
          <w:p w14:paraId="21719181"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 xml:space="preserve">Отклонение связано с отсутствием официальных сайтов у </w:t>
            </w:r>
            <w:proofErr w:type="gramStart"/>
            <w:r w:rsidRPr="00CE39FF">
              <w:rPr>
                <w:rFonts w:ascii="Times New Roman" w:eastAsia="Times New Roman" w:hAnsi="Times New Roman" w:cs="Times New Roman"/>
                <w:color w:val="000000"/>
                <w:sz w:val="19"/>
                <w:szCs w:val="19"/>
                <w:lang w:eastAsia="ru-RU"/>
              </w:rPr>
              <w:t>некоторых  подведомственных</w:t>
            </w:r>
            <w:proofErr w:type="gramEnd"/>
            <w:r w:rsidRPr="00CE39FF">
              <w:rPr>
                <w:rFonts w:ascii="Times New Roman" w:eastAsia="Times New Roman" w:hAnsi="Times New Roman" w:cs="Times New Roman"/>
                <w:color w:val="000000"/>
                <w:sz w:val="19"/>
                <w:szCs w:val="19"/>
                <w:lang w:eastAsia="ru-RU"/>
              </w:rPr>
              <w:t xml:space="preserve"> учреждений. Информация о проведённых проверках размещена на сайте www.bus.gov.ru, официальном сайте администрации Ленинского городского округа</w:t>
            </w:r>
          </w:p>
        </w:tc>
        <w:tc>
          <w:tcPr>
            <w:tcW w:w="2268" w:type="dxa"/>
            <w:tcBorders>
              <w:top w:val="nil"/>
              <w:left w:val="nil"/>
              <w:bottom w:val="single" w:sz="4" w:space="0" w:color="auto"/>
              <w:right w:val="single" w:sz="4" w:space="0" w:color="auto"/>
            </w:tcBorders>
            <w:shd w:val="clear" w:color="auto" w:fill="auto"/>
            <w:vAlign w:val="center"/>
            <w:hideMark/>
          </w:tcPr>
          <w:p w14:paraId="1CE7C4A0"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sz w:val="19"/>
                <w:szCs w:val="19"/>
                <w:lang w:eastAsia="ru-RU"/>
              </w:rPr>
              <w:t>Рекомендовано</w:t>
            </w:r>
            <w:r w:rsidRPr="00CE39FF">
              <w:rPr>
                <w:rFonts w:ascii="Times New Roman" w:eastAsia="Times New Roman" w:hAnsi="Times New Roman" w:cs="Times New Roman"/>
                <w:color w:val="000000"/>
                <w:sz w:val="19"/>
                <w:szCs w:val="19"/>
                <w:lang w:eastAsia="ru-RU"/>
              </w:rPr>
              <w:t xml:space="preserve"> учреждениям размещать информацию о проведённых проверках на официальном сайте учреждения.</w:t>
            </w:r>
          </w:p>
        </w:tc>
        <w:tc>
          <w:tcPr>
            <w:tcW w:w="1319" w:type="dxa"/>
            <w:tcBorders>
              <w:top w:val="nil"/>
              <w:left w:val="nil"/>
              <w:bottom w:val="single" w:sz="4" w:space="0" w:color="auto"/>
              <w:right w:val="single" w:sz="4" w:space="0" w:color="auto"/>
            </w:tcBorders>
            <w:shd w:val="clear" w:color="auto" w:fill="auto"/>
            <w:vAlign w:val="center"/>
            <w:hideMark/>
          </w:tcPr>
          <w:p w14:paraId="026F01E6"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После проведения контрольных мероприятий</w:t>
            </w:r>
          </w:p>
        </w:tc>
        <w:tc>
          <w:tcPr>
            <w:tcW w:w="1324" w:type="dxa"/>
            <w:tcBorders>
              <w:top w:val="nil"/>
              <w:left w:val="nil"/>
              <w:bottom w:val="single" w:sz="4" w:space="0" w:color="auto"/>
              <w:right w:val="single" w:sz="4" w:space="0" w:color="auto"/>
            </w:tcBorders>
            <w:shd w:val="clear" w:color="auto" w:fill="auto"/>
            <w:vAlign w:val="center"/>
            <w:hideMark/>
          </w:tcPr>
          <w:p w14:paraId="77A88AE0" w14:textId="77777777" w:rsidR="00CE39FF" w:rsidRPr="00CE39FF" w:rsidRDefault="00CE39FF" w:rsidP="00CE39FF">
            <w:pPr>
              <w:spacing w:after="0" w:line="240" w:lineRule="auto"/>
              <w:rPr>
                <w:rFonts w:ascii="Times New Roman" w:eastAsia="Times New Roman" w:hAnsi="Times New Roman" w:cs="Times New Roman"/>
                <w:color w:val="000000"/>
                <w:sz w:val="19"/>
                <w:szCs w:val="19"/>
                <w:lang w:eastAsia="ru-RU"/>
              </w:rPr>
            </w:pPr>
            <w:r w:rsidRPr="00CE39FF">
              <w:rPr>
                <w:rFonts w:ascii="Times New Roman" w:eastAsia="Times New Roman" w:hAnsi="Times New Roman" w:cs="Times New Roman"/>
                <w:color w:val="000000"/>
                <w:sz w:val="19"/>
                <w:szCs w:val="19"/>
                <w:lang w:eastAsia="ru-RU"/>
              </w:rPr>
              <w:t>В работе</w:t>
            </w:r>
          </w:p>
        </w:tc>
      </w:tr>
      <w:tr w:rsidR="00CE39FF" w:rsidRPr="00CE39FF" w14:paraId="7401E6F6" w14:textId="77777777" w:rsidTr="00CE39FF">
        <w:trPr>
          <w:trHeight w:val="2040"/>
        </w:trPr>
        <w:tc>
          <w:tcPr>
            <w:tcW w:w="1413" w:type="dxa"/>
            <w:tcBorders>
              <w:top w:val="nil"/>
              <w:left w:val="single" w:sz="4" w:space="0" w:color="auto"/>
              <w:bottom w:val="single" w:sz="4" w:space="0" w:color="auto"/>
              <w:right w:val="single" w:sz="4" w:space="0" w:color="auto"/>
            </w:tcBorders>
            <w:shd w:val="clear" w:color="000000" w:fill="FFFFFF"/>
            <w:vAlign w:val="center"/>
            <w:hideMark/>
          </w:tcPr>
          <w:p w14:paraId="3A011214" w14:textId="77777777" w:rsidR="00CE39FF" w:rsidRPr="00CE39FF" w:rsidRDefault="00CE39FF" w:rsidP="00CE39FF">
            <w:pPr>
              <w:spacing w:after="0" w:line="240" w:lineRule="auto"/>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Соотношение стоимости аренды недвижимого имущества и средней стоимости содержания недвижимого имущества, находящегося в оперативном управлении ГАБС</w:t>
            </w:r>
          </w:p>
        </w:tc>
        <w:tc>
          <w:tcPr>
            <w:tcW w:w="1276" w:type="dxa"/>
            <w:tcBorders>
              <w:top w:val="nil"/>
              <w:left w:val="nil"/>
              <w:bottom w:val="single" w:sz="4" w:space="0" w:color="auto"/>
              <w:right w:val="single" w:sz="4" w:space="0" w:color="auto"/>
            </w:tcBorders>
            <w:shd w:val="clear" w:color="000000" w:fill="FFFFFF"/>
            <w:vAlign w:val="center"/>
            <w:hideMark/>
          </w:tcPr>
          <w:p w14:paraId="561F63A1" w14:textId="77777777" w:rsidR="00CE39FF" w:rsidRPr="00CE39FF" w:rsidRDefault="00CE39FF" w:rsidP="00CE39FF">
            <w:pPr>
              <w:spacing w:after="0" w:line="240" w:lineRule="auto"/>
              <w:jc w:val="center"/>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5</w:t>
            </w:r>
          </w:p>
        </w:tc>
        <w:tc>
          <w:tcPr>
            <w:tcW w:w="992" w:type="dxa"/>
            <w:tcBorders>
              <w:top w:val="nil"/>
              <w:left w:val="nil"/>
              <w:bottom w:val="single" w:sz="4" w:space="0" w:color="auto"/>
              <w:right w:val="single" w:sz="4" w:space="0" w:color="auto"/>
            </w:tcBorders>
            <w:shd w:val="clear" w:color="000000" w:fill="FFFFFF"/>
            <w:vAlign w:val="center"/>
            <w:hideMark/>
          </w:tcPr>
          <w:p w14:paraId="0D3DF394" w14:textId="77777777" w:rsidR="00CE39FF" w:rsidRPr="00CE39FF" w:rsidRDefault="00CE39FF" w:rsidP="00CE39FF">
            <w:pPr>
              <w:spacing w:after="0" w:line="240" w:lineRule="auto"/>
              <w:jc w:val="center"/>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0</w:t>
            </w:r>
          </w:p>
        </w:tc>
        <w:tc>
          <w:tcPr>
            <w:tcW w:w="1984" w:type="dxa"/>
            <w:tcBorders>
              <w:top w:val="nil"/>
              <w:left w:val="nil"/>
              <w:bottom w:val="single" w:sz="4" w:space="0" w:color="auto"/>
              <w:right w:val="single" w:sz="4" w:space="0" w:color="auto"/>
            </w:tcBorders>
            <w:shd w:val="clear" w:color="000000" w:fill="FFFFFF"/>
            <w:vAlign w:val="center"/>
            <w:hideMark/>
          </w:tcPr>
          <w:p w14:paraId="1CB6314F" w14:textId="77777777" w:rsidR="00CE39FF" w:rsidRPr="00CE39FF" w:rsidRDefault="00CE39FF" w:rsidP="00CE39FF">
            <w:pPr>
              <w:spacing w:after="0" w:line="240" w:lineRule="auto"/>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Расходы на содержание имущества рассчитываются с учетом нормативов.</w:t>
            </w:r>
          </w:p>
        </w:tc>
        <w:tc>
          <w:tcPr>
            <w:tcW w:w="2268" w:type="dxa"/>
            <w:tcBorders>
              <w:top w:val="nil"/>
              <w:left w:val="nil"/>
              <w:bottom w:val="single" w:sz="4" w:space="0" w:color="auto"/>
              <w:right w:val="single" w:sz="4" w:space="0" w:color="auto"/>
            </w:tcBorders>
            <w:shd w:val="clear" w:color="000000" w:fill="FFFFFF"/>
            <w:vAlign w:val="center"/>
            <w:hideMark/>
          </w:tcPr>
          <w:p w14:paraId="148E748D" w14:textId="77777777" w:rsidR="00CE39FF" w:rsidRPr="00CE39FF" w:rsidRDefault="00CE39FF" w:rsidP="00CE39FF">
            <w:pPr>
              <w:spacing w:after="0" w:line="240" w:lineRule="auto"/>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Осуществлять контроль за расходами на содержание имущества, находящегося в оперативном управлении</w:t>
            </w:r>
          </w:p>
        </w:tc>
        <w:tc>
          <w:tcPr>
            <w:tcW w:w="1319" w:type="dxa"/>
            <w:tcBorders>
              <w:top w:val="nil"/>
              <w:left w:val="nil"/>
              <w:bottom w:val="single" w:sz="4" w:space="0" w:color="auto"/>
              <w:right w:val="single" w:sz="4" w:space="0" w:color="auto"/>
            </w:tcBorders>
            <w:shd w:val="clear" w:color="000000" w:fill="FFFFFF"/>
            <w:vAlign w:val="bottom"/>
            <w:hideMark/>
          </w:tcPr>
          <w:p w14:paraId="3819F853" w14:textId="77777777" w:rsidR="00CE39FF" w:rsidRPr="00CE39FF" w:rsidRDefault="00CE39FF" w:rsidP="00CE39FF">
            <w:pPr>
              <w:spacing w:after="0" w:line="240" w:lineRule="auto"/>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 </w:t>
            </w:r>
          </w:p>
        </w:tc>
        <w:tc>
          <w:tcPr>
            <w:tcW w:w="1324" w:type="dxa"/>
            <w:tcBorders>
              <w:top w:val="nil"/>
              <w:left w:val="nil"/>
              <w:bottom w:val="single" w:sz="4" w:space="0" w:color="auto"/>
              <w:right w:val="single" w:sz="4" w:space="0" w:color="auto"/>
            </w:tcBorders>
            <w:shd w:val="clear" w:color="000000" w:fill="FFFFFF"/>
            <w:vAlign w:val="center"/>
            <w:hideMark/>
          </w:tcPr>
          <w:p w14:paraId="57585D58" w14:textId="77777777" w:rsidR="00CE39FF" w:rsidRPr="00CE39FF" w:rsidRDefault="00CE39FF" w:rsidP="00CE39FF">
            <w:pPr>
              <w:spacing w:after="0" w:line="240" w:lineRule="auto"/>
              <w:rPr>
                <w:rFonts w:ascii="Times New Roman" w:eastAsia="Times New Roman" w:hAnsi="Times New Roman" w:cs="Times New Roman"/>
                <w:sz w:val="19"/>
                <w:szCs w:val="19"/>
                <w:lang w:eastAsia="ru-RU"/>
              </w:rPr>
            </w:pPr>
            <w:r w:rsidRPr="00CE39FF">
              <w:rPr>
                <w:rFonts w:ascii="Times New Roman" w:eastAsia="Times New Roman" w:hAnsi="Times New Roman" w:cs="Times New Roman"/>
                <w:sz w:val="19"/>
                <w:szCs w:val="19"/>
                <w:lang w:eastAsia="ru-RU"/>
              </w:rPr>
              <w:t> </w:t>
            </w:r>
          </w:p>
        </w:tc>
      </w:tr>
    </w:tbl>
    <w:p w14:paraId="76ABE4AF" w14:textId="77777777" w:rsidR="000241FB" w:rsidRPr="00AB41CB" w:rsidRDefault="000241FB" w:rsidP="00E754F7">
      <w:pPr>
        <w:ind w:firstLine="814"/>
        <w:jc w:val="both"/>
        <w:rPr>
          <w:rFonts w:ascii="Times New Roman" w:hAnsi="Times New Roman" w:cs="Times New Roman"/>
          <w:b/>
          <w:sz w:val="26"/>
          <w:szCs w:val="26"/>
        </w:rPr>
      </w:pPr>
    </w:p>
    <w:p w14:paraId="78B1F97D" w14:textId="77777777" w:rsidR="000241FB" w:rsidRPr="00AB41CB" w:rsidRDefault="000241FB" w:rsidP="00E754F7">
      <w:pPr>
        <w:ind w:firstLine="814"/>
        <w:jc w:val="both"/>
        <w:rPr>
          <w:rFonts w:ascii="Times New Roman" w:hAnsi="Times New Roman" w:cs="Times New Roman"/>
          <w:b/>
          <w:sz w:val="26"/>
          <w:szCs w:val="26"/>
        </w:rPr>
      </w:pPr>
    </w:p>
    <w:p w14:paraId="19DC75EC" w14:textId="77777777" w:rsidR="000241FB" w:rsidRPr="00AB41CB" w:rsidRDefault="000241FB" w:rsidP="00E754F7">
      <w:pPr>
        <w:ind w:firstLine="814"/>
        <w:jc w:val="both"/>
        <w:rPr>
          <w:rFonts w:ascii="Times New Roman" w:hAnsi="Times New Roman" w:cs="Times New Roman"/>
          <w:b/>
          <w:sz w:val="26"/>
          <w:szCs w:val="26"/>
        </w:rPr>
      </w:pPr>
    </w:p>
    <w:p w14:paraId="7AB205F7" w14:textId="77777777" w:rsidR="000241FB" w:rsidRPr="00AB41CB" w:rsidRDefault="000241FB" w:rsidP="00E754F7">
      <w:pPr>
        <w:ind w:firstLine="814"/>
        <w:jc w:val="both"/>
        <w:rPr>
          <w:rFonts w:ascii="Times New Roman" w:hAnsi="Times New Roman" w:cs="Times New Roman"/>
          <w:b/>
          <w:sz w:val="26"/>
          <w:szCs w:val="26"/>
        </w:rPr>
      </w:pPr>
    </w:p>
    <w:p w14:paraId="66D48B8A" w14:textId="77777777" w:rsidR="000241FB" w:rsidRPr="00AB41CB" w:rsidRDefault="000241FB" w:rsidP="00E754F7">
      <w:pPr>
        <w:ind w:firstLine="814"/>
        <w:jc w:val="both"/>
        <w:rPr>
          <w:rFonts w:ascii="Times New Roman" w:hAnsi="Times New Roman" w:cs="Times New Roman"/>
          <w:b/>
          <w:sz w:val="26"/>
          <w:szCs w:val="26"/>
        </w:rPr>
      </w:pPr>
    </w:p>
    <w:p w14:paraId="4DEFE45C" w14:textId="77777777" w:rsidR="000241FB" w:rsidRPr="00AB41CB" w:rsidRDefault="000241FB" w:rsidP="00E754F7">
      <w:pPr>
        <w:ind w:firstLine="814"/>
        <w:jc w:val="both"/>
        <w:rPr>
          <w:rFonts w:ascii="Times New Roman" w:hAnsi="Times New Roman" w:cs="Times New Roman"/>
          <w:b/>
          <w:sz w:val="26"/>
          <w:szCs w:val="26"/>
        </w:rPr>
      </w:pPr>
    </w:p>
    <w:p w14:paraId="51DD7FEB" w14:textId="77777777" w:rsidR="000241FB" w:rsidRPr="00AB41CB" w:rsidRDefault="000241FB" w:rsidP="00E754F7">
      <w:pPr>
        <w:ind w:firstLine="814"/>
        <w:jc w:val="both"/>
        <w:rPr>
          <w:rFonts w:ascii="Times New Roman" w:hAnsi="Times New Roman" w:cs="Times New Roman"/>
          <w:b/>
          <w:sz w:val="26"/>
          <w:szCs w:val="26"/>
        </w:rPr>
      </w:pPr>
    </w:p>
    <w:p w14:paraId="2CFC0A72" w14:textId="77777777" w:rsidR="000241FB" w:rsidRPr="00AB41CB" w:rsidRDefault="000241FB" w:rsidP="00E754F7">
      <w:pPr>
        <w:ind w:firstLine="814"/>
        <w:jc w:val="both"/>
        <w:rPr>
          <w:rFonts w:ascii="Times New Roman" w:hAnsi="Times New Roman" w:cs="Times New Roman"/>
          <w:b/>
          <w:sz w:val="26"/>
          <w:szCs w:val="26"/>
        </w:rPr>
      </w:pPr>
    </w:p>
    <w:p w14:paraId="3F8E551E" w14:textId="77777777" w:rsidR="000241FB" w:rsidRPr="00AB41CB" w:rsidRDefault="000241FB" w:rsidP="00E754F7">
      <w:pPr>
        <w:ind w:firstLine="814"/>
        <w:jc w:val="both"/>
        <w:rPr>
          <w:rFonts w:ascii="Times New Roman" w:hAnsi="Times New Roman" w:cs="Times New Roman"/>
          <w:b/>
          <w:sz w:val="26"/>
          <w:szCs w:val="26"/>
        </w:rPr>
      </w:pPr>
    </w:p>
    <w:p w14:paraId="67CEB2F0" w14:textId="77777777" w:rsidR="000241FB" w:rsidRPr="00AB41CB" w:rsidRDefault="000241FB" w:rsidP="00E754F7">
      <w:pPr>
        <w:ind w:firstLine="814"/>
        <w:jc w:val="both"/>
        <w:rPr>
          <w:rFonts w:ascii="Times New Roman" w:hAnsi="Times New Roman" w:cs="Times New Roman"/>
          <w:b/>
          <w:sz w:val="26"/>
          <w:szCs w:val="26"/>
        </w:rPr>
      </w:pPr>
    </w:p>
    <w:p w14:paraId="24FEFC25" w14:textId="77777777" w:rsidR="000241FB" w:rsidRPr="00AB41CB" w:rsidRDefault="000241FB" w:rsidP="00E754F7">
      <w:pPr>
        <w:ind w:firstLine="814"/>
        <w:jc w:val="both"/>
        <w:rPr>
          <w:rFonts w:ascii="Times New Roman" w:hAnsi="Times New Roman" w:cs="Times New Roman"/>
          <w:b/>
          <w:sz w:val="26"/>
          <w:szCs w:val="26"/>
        </w:rPr>
      </w:pPr>
    </w:p>
    <w:p w14:paraId="7AF0353D" w14:textId="77777777" w:rsidR="000241FB" w:rsidRPr="00AB41CB" w:rsidRDefault="000241FB" w:rsidP="00E754F7">
      <w:pPr>
        <w:ind w:firstLine="814"/>
        <w:jc w:val="both"/>
        <w:rPr>
          <w:rFonts w:ascii="Times New Roman" w:hAnsi="Times New Roman" w:cs="Times New Roman"/>
          <w:b/>
          <w:sz w:val="26"/>
          <w:szCs w:val="26"/>
        </w:rPr>
      </w:pPr>
    </w:p>
    <w:p w14:paraId="25F31E9E" w14:textId="77777777" w:rsidR="000241FB" w:rsidRPr="00AB41CB" w:rsidRDefault="000241FB" w:rsidP="00E754F7">
      <w:pPr>
        <w:ind w:firstLine="814"/>
        <w:jc w:val="both"/>
        <w:rPr>
          <w:rFonts w:ascii="Times New Roman" w:hAnsi="Times New Roman" w:cs="Times New Roman"/>
          <w:b/>
          <w:sz w:val="26"/>
          <w:szCs w:val="26"/>
        </w:rPr>
      </w:pPr>
    </w:p>
    <w:p w14:paraId="0C4B6768" w14:textId="77777777" w:rsidR="000241FB" w:rsidRPr="00AB41CB" w:rsidRDefault="000241FB" w:rsidP="00E754F7">
      <w:pPr>
        <w:ind w:firstLine="814"/>
        <w:jc w:val="both"/>
        <w:rPr>
          <w:rFonts w:ascii="Times New Roman" w:hAnsi="Times New Roman" w:cs="Times New Roman"/>
          <w:b/>
          <w:sz w:val="26"/>
          <w:szCs w:val="26"/>
        </w:rPr>
      </w:pPr>
    </w:p>
    <w:p w14:paraId="54BC7F44" w14:textId="77777777" w:rsidR="000241FB" w:rsidRPr="00AB41CB" w:rsidRDefault="000241FB" w:rsidP="00E754F7">
      <w:pPr>
        <w:ind w:firstLine="814"/>
        <w:jc w:val="both"/>
        <w:rPr>
          <w:rFonts w:ascii="Times New Roman" w:hAnsi="Times New Roman" w:cs="Times New Roman"/>
          <w:b/>
          <w:sz w:val="26"/>
          <w:szCs w:val="26"/>
        </w:rPr>
      </w:pPr>
    </w:p>
    <w:p w14:paraId="512C3A41" w14:textId="77777777" w:rsidR="000241FB" w:rsidRPr="00AB41CB" w:rsidRDefault="000241FB" w:rsidP="00E754F7">
      <w:pPr>
        <w:ind w:firstLine="814"/>
        <w:jc w:val="both"/>
        <w:rPr>
          <w:rFonts w:ascii="Times New Roman" w:hAnsi="Times New Roman" w:cs="Times New Roman"/>
          <w:b/>
          <w:sz w:val="26"/>
          <w:szCs w:val="26"/>
        </w:rPr>
      </w:pPr>
    </w:p>
    <w:p w14:paraId="74BE9F04" w14:textId="77777777" w:rsidR="000241FB" w:rsidRPr="00AB41CB" w:rsidRDefault="000241FB" w:rsidP="00E754F7">
      <w:pPr>
        <w:ind w:firstLine="814"/>
        <w:jc w:val="both"/>
        <w:rPr>
          <w:rFonts w:ascii="Times New Roman" w:hAnsi="Times New Roman" w:cs="Times New Roman"/>
          <w:b/>
          <w:sz w:val="26"/>
          <w:szCs w:val="26"/>
        </w:rPr>
      </w:pPr>
    </w:p>
    <w:p w14:paraId="7AAF2134" w14:textId="77777777" w:rsidR="000241FB" w:rsidRPr="00AB41CB" w:rsidRDefault="000241FB" w:rsidP="00E754F7">
      <w:pPr>
        <w:ind w:firstLine="814"/>
        <w:jc w:val="both"/>
        <w:rPr>
          <w:rFonts w:ascii="Times New Roman" w:hAnsi="Times New Roman" w:cs="Times New Roman"/>
          <w:b/>
          <w:sz w:val="26"/>
          <w:szCs w:val="26"/>
        </w:rPr>
      </w:pPr>
    </w:p>
    <w:p w14:paraId="46E2E3C7" w14:textId="77777777" w:rsidR="000241FB" w:rsidRPr="00AB41CB" w:rsidRDefault="000241FB" w:rsidP="00E754F7">
      <w:pPr>
        <w:ind w:firstLine="814"/>
        <w:jc w:val="both"/>
        <w:rPr>
          <w:rFonts w:ascii="Times New Roman" w:hAnsi="Times New Roman" w:cs="Times New Roman"/>
          <w:b/>
          <w:sz w:val="26"/>
          <w:szCs w:val="26"/>
        </w:rPr>
      </w:pPr>
    </w:p>
    <w:p w14:paraId="54F84AFB" w14:textId="77777777" w:rsidR="000241FB" w:rsidRPr="00AB41CB" w:rsidRDefault="000241FB" w:rsidP="00E754F7">
      <w:pPr>
        <w:ind w:firstLine="814"/>
        <w:jc w:val="both"/>
        <w:rPr>
          <w:rFonts w:ascii="Times New Roman" w:hAnsi="Times New Roman" w:cs="Times New Roman"/>
          <w:b/>
          <w:sz w:val="26"/>
          <w:szCs w:val="26"/>
        </w:rPr>
      </w:pPr>
    </w:p>
    <w:p w14:paraId="371F5BA7" w14:textId="77777777" w:rsidR="000241FB" w:rsidRPr="00AB41CB" w:rsidRDefault="000241FB" w:rsidP="00E754F7">
      <w:pPr>
        <w:ind w:firstLine="814"/>
        <w:jc w:val="both"/>
        <w:rPr>
          <w:rFonts w:ascii="Times New Roman" w:hAnsi="Times New Roman" w:cs="Times New Roman"/>
          <w:b/>
          <w:sz w:val="26"/>
          <w:szCs w:val="26"/>
        </w:rPr>
      </w:pPr>
    </w:p>
    <w:p w14:paraId="683853AF" w14:textId="77777777" w:rsidR="000241FB" w:rsidRPr="00AB41CB" w:rsidRDefault="000241FB" w:rsidP="00E754F7">
      <w:pPr>
        <w:ind w:firstLine="814"/>
        <w:jc w:val="both"/>
        <w:rPr>
          <w:rFonts w:ascii="Times New Roman" w:hAnsi="Times New Roman" w:cs="Times New Roman"/>
          <w:b/>
          <w:sz w:val="26"/>
          <w:szCs w:val="26"/>
        </w:rPr>
      </w:pPr>
    </w:p>
    <w:tbl>
      <w:tblPr>
        <w:tblStyle w:val="TableGrid"/>
        <w:tblpPr w:leftFromText="180" w:rightFromText="180" w:vertAnchor="text" w:tblpX="-714" w:tblpY="1"/>
        <w:tblOverlap w:val="never"/>
        <w:tblW w:w="13959" w:type="dxa"/>
        <w:tblInd w:w="0" w:type="dxa"/>
        <w:tblLayout w:type="fixed"/>
        <w:tblCellMar>
          <w:top w:w="117" w:type="dxa"/>
          <w:left w:w="62" w:type="dxa"/>
        </w:tblCellMar>
        <w:tblLook w:val="04A0" w:firstRow="1" w:lastRow="0" w:firstColumn="1" w:lastColumn="0" w:noHBand="0" w:noVBand="1"/>
      </w:tblPr>
      <w:tblGrid>
        <w:gridCol w:w="2813"/>
        <w:gridCol w:w="1151"/>
        <w:gridCol w:w="926"/>
        <w:gridCol w:w="2358"/>
        <w:gridCol w:w="4163"/>
        <w:gridCol w:w="1417"/>
        <w:gridCol w:w="1131"/>
      </w:tblGrid>
      <w:tr w:rsidR="000241FB" w:rsidRPr="00AB41CB" w14:paraId="02A59678" w14:textId="77777777" w:rsidTr="000241FB">
        <w:trPr>
          <w:trHeight w:val="869"/>
        </w:trPr>
        <w:tc>
          <w:tcPr>
            <w:tcW w:w="2813" w:type="dxa"/>
            <w:vMerge w:val="restart"/>
            <w:tcBorders>
              <w:top w:val="single" w:sz="4" w:space="0" w:color="000000"/>
              <w:left w:val="single" w:sz="4" w:space="0" w:color="000000"/>
              <w:bottom w:val="single" w:sz="4" w:space="0" w:color="000000"/>
              <w:right w:val="single" w:sz="4" w:space="0" w:color="000000"/>
            </w:tcBorders>
          </w:tcPr>
          <w:p w14:paraId="045318A6" w14:textId="77777777" w:rsidR="000241FB" w:rsidRPr="00AB41CB" w:rsidRDefault="000241FB" w:rsidP="000241FB">
            <w:pPr>
              <w:spacing w:line="259"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Наименование показателя </w:t>
            </w:r>
          </w:p>
        </w:tc>
        <w:tc>
          <w:tcPr>
            <w:tcW w:w="1151" w:type="dxa"/>
            <w:vMerge w:val="restart"/>
            <w:tcBorders>
              <w:top w:val="single" w:sz="4" w:space="0" w:color="000000"/>
              <w:left w:val="single" w:sz="4" w:space="0" w:color="000000"/>
              <w:bottom w:val="single" w:sz="4" w:space="0" w:color="000000"/>
              <w:right w:val="single" w:sz="4" w:space="0" w:color="000000"/>
            </w:tcBorders>
          </w:tcPr>
          <w:p w14:paraId="02E540FF" w14:textId="77777777" w:rsidR="000241FB" w:rsidRPr="00AB41CB" w:rsidRDefault="000241FB" w:rsidP="000241FB">
            <w:pPr>
              <w:spacing w:after="2" w:line="236"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Максимально возможное </w:t>
            </w:r>
          </w:p>
          <w:p w14:paraId="2FFB1BF4" w14:textId="77777777" w:rsidR="000241FB" w:rsidRPr="00AB41CB" w:rsidRDefault="000241FB" w:rsidP="000241FB">
            <w:pPr>
              <w:spacing w:line="259"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количество баллов по данному показателю </w:t>
            </w:r>
          </w:p>
        </w:tc>
        <w:tc>
          <w:tcPr>
            <w:tcW w:w="926" w:type="dxa"/>
            <w:vMerge w:val="restart"/>
            <w:tcBorders>
              <w:top w:val="single" w:sz="4" w:space="0" w:color="000000"/>
              <w:left w:val="single" w:sz="4" w:space="0" w:color="000000"/>
              <w:bottom w:val="single" w:sz="4" w:space="0" w:color="000000"/>
              <w:right w:val="single" w:sz="4" w:space="0" w:color="000000"/>
            </w:tcBorders>
          </w:tcPr>
          <w:p w14:paraId="4F6C24A7" w14:textId="77777777" w:rsidR="000241FB" w:rsidRPr="00AB41CB" w:rsidRDefault="000241FB" w:rsidP="000241FB">
            <w:pPr>
              <w:spacing w:line="259" w:lineRule="auto"/>
              <w:ind w:firstLine="29"/>
              <w:jc w:val="center"/>
              <w:rPr>
                <w:rFonts w:ascii="Times New Roman" w:hAnsi="Times New Roman" w:cs="Times New Roman"/>
                <w:sz w:val="18"/>
                <w:szCs w:val="18"/>
              </w:rPr>
            </w:pPr>
            <w:r w:rsidRPr="00AB41CB">
              <w:rPr>
                <w:rFonts w:ascii="Times New Roman" w:hAnsi="Times New Roman" w:cs="Times New Roman"/>
                <w:sz w:val="18"/>
                <w:szCs w:val="18"/>
              </w:rPr>
              <w:t xml:space="preserve">Баллы, полученные ГАБС по данному показателю </w:t>
            </w:r>
          </w:p>
        </w:tc>
        <w:tc>
          <w:tcPr>
            <w:tcW w:w="2358" w:type="dxa"/>
            <w:vMerge w:val="restart"/>
            <w:tcBorders>
              <w:top w:val="single" w:sz="4" w:space="0" w:color="000000"/>
              <w:left w:val="single" w:sz="4" w:space="0" w:color="000000"/>
              <w:bottom w:val="single" w:sz="4" w:space="0" w:color="000000"/>
              <w:right w:val="single" w:sz="4" w:space="0" w:color="000000"/>
            </w:tcBorders>
          </w:tcPr>
          <w:p w14:paraId="02C6F051" w14:textId="77777777" w:rsidR="000241FB" w:rsidRPr="00AB41CB" w:rsidRDefault="000241FB" w:rsidP="000241FB">
            <w:pPr>
              <w:spacing w:line="259"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Причина(ы) отклонения </w:t>
            </w:r>
          </w:p>
        </w:tc>
        <w:tc>
          <w:tcPr>
            <w:tcW w:w="6711" w:type="dxa"/>
            <w:gridSpan w:val="3"/>
            <w:tcBorders>
              <w:top w:val="single" w:sz="4" w:space="0" w:color="000000"/>
              <w:left w:val="single" w:sz="4" w:space="0" w:color="000000"/>
              <w:bottom w:val="single" w:sz="4" w:space="0" w:color="000000"/>
              <w:right w:val="single" w:sz="4" w:space="0" w:color="000000"/>
            </w:tcBorders>
            <w:vAlign w:val="center"/>
          </w:tcPr>
          <w:p w14:paraId="24FDF825" w14:textId="77777777" w:rsidR="000241FB" w:rsidRPr="00AB41CB" w:rsidRDefault="000241FB" w:rsidP="000241FB">
            <w:pPr>
              <w:spacing w:after="2" w:line="236" w:lineRule="auto"/>
              <w:ind w:right="15"/>
              <w:jc w:val="center"/>
              <w:rPr>
                <w:rFonts w:ascii="Times New Roman" w:hAnsi="Times New Roman" w:cs="Times New Roman"/>
                <w:sz w:val="18"/>
                <w:szCs w:val="18"/>
              </w:rPr>
            </w:pPr>
            <w:r w:rsidRPr="00AB41CB">
              <w:rPr>
                <w:rFonts w:ascii="Times New Roman" w:hAnsi="Times New Roman" w:cs="Times New Roman"/>
                <w:sz w:val="18"/>
                <w:szCs w:val="18"/>
              </w:rPr>
              <w:t xml:space="preserve">Исполнение мероприятий, направленных на обеспечение </w:t>
            </w:r>
          </w:p>
          <w:p w14:paraId="3E255712" w14:textId="77777777" w:rsidR="000241FB" w:rsidRPr="00AB41CB" w:rsidRDefault="000241FB" w:rsidP="000241FB">
            <w:pPr>
              <w:spacing w:line="259" w:lineRule="auto"/>
              <w:ind w:right="64"/>
              <w:jc w:val="center"/>
              <w:rPr>
                <w:rFonts w:ascii="Times New Roman" w:hAnsi="Times New Roman" w:cs="Times New Roman"/>
                <w:sz w:val="18"/>
                <w:szCs w:val="18"/>
              </w:rPr>
            </w:pPr>
            <w:r w:rsidRPr="00AB41CB">
              <w:rPr>
                <w:rFonts w:ascii="Times New Roman" w:hAnsi="Times New Roman" w:cs="Times New Roman"/>
                <w:sz w:val="18"/>
                <w:szCs w:val="18"/>
              </w:rPr>
              <w:t xml:space="preserve">достижения целевых значений </w:t>
            </w:r>
          </w:p>
          <w:p w14:paraId="398A1DCA" w14:textId="77777777" w:rsidR="000241FB" w:rsidRPr="00AB41CB" w:rsidRDefault="000241FB" w:rsidP="000241FB">
            <w:pPr>
              <w:spacing w:line="259" w:lineRule="auto"/>
              <w:ind w:right="61"/>
              <w:jc w:val="center"/>
              <w:rPr>
                <w:rFonts w:ascii="Times New Roman" w:hAnsi="Times New Roman" w:cs="Times New Roman"/>
                <w:sz w:val="18"/>
                <w:szCs w:val="18"/>
              </w:rPr>
            </w:pPr>
            <w:r w:rsidRPr="00AB41CB">
              <w:rPr>
                <w:rFonts w:ascii="Times New Roman" w:hAnsi="Times New Roman" w:cs="Times New Roman"/>
                <w:sz w:val="18"/>
                <w:szCs w:val="18"/>
              </w:rPr>
              <w:t xml:space="preserve">показателя </w:t>
            </w:r>
          </w:p>
        </w:tc>
      </w:tr>
      <w:tr w:rsidR="000241FB" w:rsidRPr="00AB41CB" w14:paraId="059F0657" w14:textId="77777777" w:rsidTr="000241FB">
        <w:trPr>
          <w:trHeight w:val="586"/>
        </w:trPr>
        <w:tc>
          <w:tcPr>
            <w:tcW w:w="2813" w:type="dxa"/>
            <w:vMerge/>
            <w:tcBorders>
              <w:top w:val="nil"/>
              <w:left w:val="single" w:sz="4" w:space="0" w:color="000000"/>
              <w:bottom w:val="single" w:sz="4" w:space="0" w:color="000000"/>
              <w:right w:val="single" w:sz="4" w:space="0" w:color="000000"/>
            </w:tcBorders>
          </w:tcPr>
          <w:p w14:paraId="258A2308" w14:textId="77777777" w:rsidR="000241FB" w:rsidRPr="00AB41CB" w:rsidRDefault="000241FB" w:rsidP="000241FB">
            <w:pPr>
              <w:spacing w:after="160" w:line="259" w:lineRule="auto"/>
              <w:rPr>
                <w:rFonts w:ascii="Times New Roman" w:hAnsi="Times New Roman" w:cs="Times New Roman"/>
                <w:sz w:val="18"/>
                <w:szCs w:val="18"/>
              </w:rPr>
            </w:pPr>
          </w:p>
        </w:tc>
        <w:tc>
          <w:tcPr>
            <w:tcW w:w="1151" w:type="dxa"/>
            <w:vMerge/>
            <w:tcBorders>
              <w:top w:val="nil"/>
              <w:left w:val="single" w:sz="4" w:space="0" w:color="000000"/>
              <w:bottom w:val="single" w:sz="4" w:space="0" w:color="000000"/>
              <w:right w:val="single" w:sz="4" w:space="0" w:color="000000"/>
            </w:tcBorders>
          </w:tcPr>
          <w:p w14:paraId="3F6EAE8B" w14:textId="77777777" w:rsidR="000241FB" w:rsidRPr="00AB41CB" w:rsidRDefault="000241FB" w:rsidP="000241FB">
            <w:pPr>
              <w:spacing w:after="160" w:line="259" w:lineRule="auto"/>
              <w:rPr>
                <w:rFonts w:ascii="Times New Roman" w:hAnsi="Times New Roman" w:cs="Times New Roman"/>
                <w:sz w:val="18"/>
                <w:szCs w:val="18"/>
              </w:rPr>
            </w:pPr>
          </w:p>
        </w:tc>
        <w:tc>
          <w:tcPr>
            <w:tcW w:w="926" w:type="dxa"/>
            <w:vMerge/>
            <w:tcBorders>
              <w:top w:val="nil"/>
              <w:left w:val="single" w:sz="4" w:space="0" w:color="000000"/>
              <w:bottom w:val="single" w:sz="4" w:space="0" w:color="000000"/>
              <w:right w:val="single" w:sz="4" w:space="0" w:color="000000"/>
            </w:tcBorders>
          </w:tcPr>
          <w:p w14:paraId="142AE3AA" w14:textId="77777777" w:rsidR="000241FB" w:rsidRPr="00AB41CB" w:rsidRDefault="000241FB" w:rsidP="000241FB">
            <w:pPr>
              <w:spacing w:after="160" w:line="259" w:lineRule="auto"/>
              <w:rPr>
                <w:rFonts w:ascii="Times New Roman" w:hAnsi="Times New Roman" w:cs="Times New Roman"/>
                <w:sz w:val="18"/>
                <w:szCs w:val="18"/>
              </w:rPr>
            </w:pPr>
          </w:p>
        </w:tc>
        <w:tc>
          <w:tcPr>
            <w:tcW w:w="2358" w:type="dxa"/>
            <w:vMerge/>
            <w:tcBorders>
              <w:top w:val="nil"/>
              <w:left w:val="single" w:sz="4" w:space="0" w:color="000000"/>
              <w:bottom w:val="single" w:sz="4" w:space="0" w:color="000000"/>
              <w:right w:val="single" w:sz="4" w:space="0" w:color="000000"/>
            </w:tcBorders>
          </w:tcPr>
          <w:p w14:paraId="4C6CAA14" w14:textId="77777777" w:rsidR="000241FB" w:rsidRPr="00AB41CB" w:rsidRDefault="000241FB" w:rsidP="000241FB">
            <w:pPr>
              <w:spacing w:after="160" w:line="259" w:lineRule="auto"/>
              <w:rPr>
                <w:rFonts w:ascii="Times New Roman" w:hAnsi="Times New Roman" w:cs="Times New Roman"/>
                <w:sz w:val="18"/>
                <w:szCs w:val="18"/>
              </w:rPr>
            </w:pPr>
          </w:p>
        </w:tc>
        <w:tc>
          <w:tcPr>
            <w:tcW w:w="4163" w:type="dxa"/>
            <w:tcBorders>
              <w:top w:val="single" w:sz="4" w:space="0" w:color="000000"/>
              <w:left w:val="single" w:sz="4" w:space="0" w:color="000000"/>
              <w:bottom w:val="single" w:sz="4" w:space="0" w:color="000000"/>
              <w:right w:val="single" w:sz="4" w:space="0" w:color="000000"/>
            </w:tcBorders>
            <w:vAlign w:val="center"/>
          </w:tcPr>
          <w:p w14:paraId="7FC59961" w14:textId="77777777" w:rsidR="000241FB" w:rsidRPr="00AB41CB" w:rsidRDefault="000241FB" w:rsidP="000241FB">
            <w:pPr>
              <w:spacing w:line="259"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Наименование мероприятия </w:t>
            </w:r>
          </w:p>
        </w:tc>
        <w:tc>
          <w:tcPr>
            <w:tcW w:w="1417" w:type="dxa"/>
            <w:tcBorders>
              <w:top w:val="single" w:sz="4" w:space="0" w:color="000000"/>
              <w:left w:val="single" w:sz="4" w:space="0" w:color="000000"/>
              <w:bottom w:val="single" w:sz="4" w:space="0" w:color="000000"/>
              <w:right w:val="single" w:sz="4" w:space="0" w:color="000000"/>
            </w:tcBorders>
            <w:vAlign w:val="center"/>
          </w:tcPr>
          <w:p w14:paraId="5A9A0F74" w14:textId="77777777" w:rsidR="000241FB" w:rsidRPr="00AB41CB" w:rsidRDefault="000241FB" w:rsidP="000241FB">
            <w:pPr>
              <w:spacing w:line="259"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Срок исполнения </w:t>
            </w:r>
          </w:p>
        </w:tc>
        <w:tc>
          <w:tcPr>
            <w:tcW w:w="1131" w:type="dxa"/>
            <w:tcBorders>
              <w:top w:val="single" w:sz="4" w:space="0" w:color="000000"/>
              <w:left w:val="single" w:sz="4" w:space="0" w:color="000000"/>
              <w:bottom w:val="single" w:sz="4" w:space="0" w:color="000000"/>
              <w:right w:val="single" w:sz="4" w:space="0" w:color="000000"/>
            </w:tcBorders>
            <w:vAlign w:val="center"/>
          </w:tcPr>
          <w:p w14:paraId="634FC0A9" w14:textId="77777777" w:rsidR="000241FB" w:rsidRPr="00AB41CB" w:rsidRDefault="000241FB" w:rsidP="000241FB">
            <w:pPr>
              <w:spacing w:line="259" w:lineRule="auto"/>
              <w:jc w:val="center"/>
              <w:rPr>
                <w:rFonts w:ascii="Times New Roman" w:hAnsi="Times New Roman" w:cs="Times New Roman"/>
                <w:sz w:val="18"/>
                <w:szCs w:val="18"/>
              </w:rPr>
            </w:pPr>
            <w:r w:rsidRPr="00AB41CB">
              <w:rPr>
                <w:rFonts w:ascii="Times New Roman" w:hAnsi="Times New Roman" w:cs="Times New Roman"/>
                <w:sz w:val="18"/>
                <w:szCs w:val="18"/>
              </w:rPr>
              <w:t xml:space="preserve">Отметка об исполнении </w:t>
            </w:r>
          </w:p>
        </w:tc>
      </w:tr>
      <w:tr w:rsidR="000241FB" w:rsidRPr="00AB41CB" w14:paraId="2E955BE5" w14:textId="77777777" w:rsidTr="000241FB">
        <w:trPr>
          <w:trHeight w:val="229"/>
        </w:trPr>
        <w:tc>
          <w:tcPr>
            <w:tcW w:w="2813" w:type="dxa"/>
            <w:tcBorders>
              <w:top w:val="single" w:sz="4" w:space="0" w:color="000000"/>
              <w:left w:val="single" w:sz="4" w:space="0" w:color="000000"/>
              <w:bottom w:val="single" w:sz="4" w:space="0" w:color="auto"/>
              <w:right w:val="single" w:sz="4" w:space="0" w:color="000000"/>
            </w:tcBorders>
            <w:vAlign w:val="center"/>
          </w:tcPr>
          <w:p w14:paraId="40C2DD25" w14:textId="77777777" w:rsidR="000241FB" w:rsidRPr="00AB41CB" w:rsidRDefault="000241FB" w:rsidP="000241FB">
            <w:pPr>
              <w:spacing w:line="259" w:lineRule="auto"/>
              <w:ind w:right="62"/>
              <w:jc w:val="center"/>
              <w:rPr>
                <w:rFonts w:ascii="Times New Roman" w:hAnsi="Times New Roman" w:cs="Times New Roman"/>
              </w:rPr>
            </w:pPr>
            <w:r w:rsidRPr="00AB41CB">
              <w:rPr>
                <w:rFonts w:ascii="Times New Roman" w:hAnsi="Times New Roman" w:cs="Times New Roman"/>
              </w:rPr>
              <w:t xml:space="preserve">1 </w:t>
            </w:r>
          </w:p>
        </w:tc>
        <w:tc>
          <w:tcPr>
            <w:tcW w:w="1151" w:type="dxa"/>
            <w:tcBorders>
              <w:top w:val="single" w:sz="4" w:space="0" w:color="000000"/>
              <w:left w:val="single" w:sz="4" w:space="0" w:color="000000"/>
              <w:bottom w:val="single" w:sz="4" w:space="0" w:color="auto"/>
              <w:right w:val="single" w:sz="4" w:space="0" w:color="000000"/>
            </w:tcBorders>
            <w:vAlign w:val="center"/>
          </w:tcPr>
          <w:p w14:paraId="0EAAAE5C" w14:textId="77777777" w:rsidR="000241FB" w:rsidRPr="00AB41CB" w:rsidRDefault="000241FB" w:rsidP="000241FB">
            <w:pPr>
              <w:spacing w:line="259" w:lineRule="auto"/>
              <w:ind w:right="63"/>
              <w:jc w:val="center"/>
              <w:rPr>
                <w:rFonts w:ascii="Times New Roman" w:hAnsi="Times New Roman" w:cs="Times New Roman"/>
              </w:rPr>
            </w:pPr>
            <w:r w:rsidRPr="00AB41CB">
              <w:rPr>
                <w:rFonts w:ascii="Times New Roman" w:hAnsi="Times New Roman" w:cs="Times New Roman"/>
              </w:rPr>
              <w:t xml:space="preserve">2 </w:t>
            </w:r>
          </w:p>
        </w:tc>
        <w:tc>
          <w:tcPr>
            <w:tcW w:w="926" w:type="dxa"/>
            <w:tcBorders>
              <w:top w:val="single" w:sz="4" w:space="0" w:color="000000"/>
              <w:left w:val="single" w:sz="4" w:space="0" w:color="000000"/>
              <w:bottom w:val="single" w:sz="4" w:space="0" w:color="auto"/>
              <w:right w:val="single" w:sz="4" w:space="0" w:color="000000"/>
            </w:tcBorders>
            <w:vAlign w:val="center"/>
          </w:tcPr>
          <w:p w14:paraId="44EFB1B3" w14:textId="77777777" w:rsidR="000241FB" w:rsidRPr="00AB41CB" w:rsidRDefault="000241FB" w:rsidP="000241FB">
            <w:pPr>
              <w:spacing w:line="259" w:lineRule="auto"/>
              <w:ind w:right="60"/>
              <w:jc w:val="center"/>
              <w:rPr>
                <w:rFonts w:ascii="Times New Roman" w:hAnsi="Times New Roman" w:cs="Times New Roman"/>
              </w:rPr>
            </w:pPr>
            <w:r w:rsidRPr="00AB41CB">
              <w:rPr>
                <w:rFonts w:ascii="Times New Roman" w:hAnsi="Times New Roman" w:cs="Times New Roman"/>
              </w:rPr>
              <w:t xml:space="preserve">3 </w:t>
            </w:r>
          </w:p>
        </w:tc>
        <w:tc>
          <w:tcPr>
            <w:tcW w:w="2358" w:type="dxa"/>
            <w:tcBorders>
              <w:top w:val="single" w:sz="4" w:space="0" w:color="000000"/>
              <w:left w:val="single" w:sz="4" w:space="0" w:color="000000"/>
              <w:bottom w:val="single" w:sz="4" w:space="0" w:color="auto"/>
              <w:right w:val="single" w:sz="4" w:space="0" w:color="000000"/>
            </w:tcBorders>
            <w:vAlign w:val="center"/>
          </w:tcPr>
          <w:p w14:paraId="3A80F54C" w14:textId="77777777" w:rsidR="000241FB" w:rsidRPr="00AB41CB" w:rsidRDefault="000241FB" w:rsidP="000241FB">
            <w:pPr>
              <w:spacing w:line="259" w:lineRule="auto"/>
              <w:ind w:right="65"/>
              <w:jc w:val="center"/>
              <w:rPr>
                <w:rFonts w:ascii="Times New Roman" w:hAnsi="Times New Roman" w:cs="Times New Roman"/>
              </w:rPr>
            </w:pPr>
            <w:r w:rsidRPr="00AB41CB">
              <w:rPr>
                <w:rFonts w:ascii="Times New Roman" w:hAnsi="Times New Roman" w:cs="Times New Roman"/>
              </w:rPr>
              <w:t xml:space="preserve">4 </w:t>
            </w:r>
          </w:p>
        </w:tc>
        <w:tc>
          <w:tcPr>
            <w:tcW w:w="4163" w:type="dxa"/>
            <w:tcBorders>
              <w:top w:val="single" w:sz="4" w:space="0" w:color="000000"/>
              <w:left w:val="single" w:sz="4" w:space="0" w:color="000000"/>
              <w:bottom w:val="single" w:sz="4" w:space="0" w:color="auto"/>
              <w:right w:val="single" w:sz="4" w:space="0" w:color="000000"/>
            </w:tcBorders>
            <w:vAlign w:val="center"/>
          </w:tcPr>
          <w:p w14:paraId="004F3337" w14:textId="77777777" w:rsidR="000241FB" w:rsidRPr="00AB41CB" w:rsidRDefault="000241FB" w:rsidP="000241FB">
            <w:pPr>
              <w:spacing w:line="259" w:lineRule="auto"/>
              <w:ind w:right="62"/>
              <w:jc w:val="center"/>
              <w:rPr>
                <w:rFonts w:ascii="Times New Roman" w:hAnsi="Times New Roman" w:cs="Times New Roman"/>
              </w:rPr>
            </w:pPr>
            <w:r w:rsidRPr="00AB41CB">
              <w:rPr>
                <w:rFonts w:ascii="Times New Roman" w:hAnsi="Times New Roman" w:cs="Times New Roman"/>
              </w:rPr>
              <w:t xml:space="preserve">5 </w:t>
            </w:r>
          </w:p>
        </w:tc>
        <w:tc>
          <w:tcPr>
            <w:tcW w:w="1417" w:type="dxa"/>
            <w:tcBorders>
              <w:top w:val="single" w:sz="4" w:space="0" w:color="000000"/>
              <w:left w:val="single" w:sz="4" w:space="0" w:color="000000"/>
              <w:bottom w:val="single" w:sz="4" w:space="0" w:color="auto"/>
              <w:right w:val="single" w:sz="4" w:space="0" w:color="000000"/>
            </w:tcBorders>
            <w:vAlign w:val="center"/>
          </w:tcPr>
          <w:p w14:paraId="796C66D8" w14:textId="77777777" w:rsidR="000241FB" w:rsidRPr="00AB41CB" w:rsidRDefault="000241FB" w:rsidP="000241FB">
            <w:pPr>
              <w:spacing w:line="259" w:lineRule="auto"/>
              <w:ind w:right="57"/>
              <w:jc w:val="center"/>
              <w:rPr>
                <w:rFonts w:ascii="Times New Roman" w:hAnsi="Times New Roman" w:cs="Times New Roman"/>
              </w:rPr>
            </w:pPr>
            <w:r w:rsidRPr="00AB41CB">
              <w:rPr>
                <w:rFonts w:ascii="Times New Roman" w:hAnsi="Times New Roman" w:cs="Times New Roman"/>
              </w:rPr>
              <w:t xml:space="preserve">6 </w:t>
            </w:r>
          </w:p>
        </w:tc>
        <w:tc>
          <w:tcPr>
            <w:tcW w:w="1131" w:type="dxa"/>
            <w:tcBorders>
              <w:top w:val="single" w:sz="4" w:space="0" w:color="000000"/>
              <w:left w:val="single" w:sz="4" w:space="0" w:color="000000"/>
              <w:bottom w:val="single" w:sz="4" w:space="0" w:color="auto"/>
              <w:right w:val="single" w:sz="4" w:space="0" w:color="000000"/>
            </w:tcBorders>
            <w:vAlign w:val="center"/>
          </w:tcPr>
          <w:p w14:paraId="4EB27091"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 xml:space="preserve">7 </w:t>
            </w:r>
          </w:p>
        </w:tc>
      </w:tr>
      <w:tr w:rsidR="000241FB" w:rsidRPr="00AB41CB" w14:paraId="07660005" w14:textId="77777777" w:rsidTr="000241FB">
        <w:trPr>
          <w:trHeight w:val="490"/>
        </w:trPr>
        <w:tc>
          <w:tcPr>
            <w:tcW w:w="2813" w:type="dxa"/>
            <w:tcBorders>
              <w:top w:val="single" w:sz="4" w:space="0" w:color="auto"/>
              <w:left w:val="single" w:sz="4" w:space="0" w:color="auto"/>
              <w:bottom w:val="single" w:sz="4" w:space="0" w:color="auto"/>
              <w:right w:val="single" w:sz="4" w:space="0" w:color="auto"/>
            </w:tcBorders>
            <w:vAlign w:val="center"/>
          </w:tcPr>
          <w:p w14:paraId="32F32547" w14:textId="77777777" w:rsidR="000241FB" w:rsidRPr="00AB41CB" w:rsidRDefault="000241FB" w:rsidP="000241FB">
            <w:pPr>
              <w:spacing w:line="259" w:lineRule="auto"/>
              <w:ind w:right="62"/>
              <w:rPr>
                <w:rFonts w:ascii="Times New Roman" w:hAnsi="Times New Roman" w:cs="Times New Roman"/>
                <w:b/>
              </w:rPr>
            </w:pPr>
            <w:r w:rsidRPr="00AB41CB">
              <w:rPr>
                <w:rFonts w:ascii="Times New Roman" w:hAnsi="Times New Roman" w:cs="Times New Roman"/>
                <w:b/>
              </w:rPr>
              <w:t>Оценка качества управления расходами бюджета</w:t>
            </w:r>
          </w:p>
        </w:tc>
        <w:tc>
          <w:tcPr>
            <w:tcW w:w="1151" w:type="dxa"/>
            <w:tcBorders>
              <w:top w:val="single" w:sz="4" w:space="0" w:color="auto"/>
              <w:left w:val="single" w:sz="4" w:space="0" w:color="auto"/>
              <w:bottom w:val="single" w:sz="4" w:space="0" w:color="auto"/>
              <w:right w:val="single" w:sz="4" w:space="0" w:color="auto"/>
            </w:tcBorders>
            <w:vAlign w:val="center"/>
          </w:tcPr>
          <w:p w14:paraId="34E9DA67" w14:textId="77777777" w:rsidR="000241FB" w:rsidRPr="00AB41CB" w:rsidRDefault="000241FB" w:rsidP="000241FB">
            <w:pPr>
              <w:spacing w:line="259" w:lineRule="auto"/>
              <w:ind w:right="63"/>
              <w:jc w:val="center"/>
              <w:rPr>
                <w:rFonts w:ascii="Times New Roman" w:hAnsi="Times New Roman" w:cs="Times New Roman"/>
                <w:b/>
              </w:rPr>
            </w:pPr>
            <w:r w:rsidRPr="00AB41CB">
              <w:rPr>
                <w:rFonts w:ascii="Times New Roman" w:hAnsi="Times New Roman" w:cs="Times New Roman"/>
                <w:b/>
              </w:rPr>
              <w:t>295</w:t>
            </w:r>
          </w:p>
        </w:tc>
        <w:tc>
          <w:tcPr>
            <w:tcW w:w="926" w:type="dxa"/>
            <w:tcBorders>
              <w:top w:val="single" w:sz="4" w:space="0" w:color="auto"/>
              <w:left w:val="single" w:sz="4" w:space="0" w:color="auto"/>
              <w:bottom w:val="single" w:sz="4" w:space="0" w:color="auto"/>
              <w:right w:val="single" w:sz="4" w:space="0" w:color="auto"/>
            </w:tcBorders>
            <w:vAlign w:val="center"/>
          </w:tcPr>
          <w:p w14:paraId="0A6C7172" w14:textId="77777777" w:rsidR="000241FB" w:rsidRPr="00AB41CB" w:rsidRDefault="000241FB" w:rsidP="000241FB">
            <w:pPr>
              <w:spacing w:line="259" w:lineRule="auto"/>
              <w:ind w:right="60"/>
              <w:jc w:val="center"/>
              <w:rPr>
                <w:rFonts w:ascii="Times New Roman" w:hAnsi="Times New Roman" w:cs="Times New Roman"/>
                <w:b/>
              </w:rPr>
            </w:pPr>
            <w:r w:rsidRPr="00AB41CB">
              <w:rPr>
                <w:rFonts w:ascii="Times New Roman" w:hAnsi="Times New Roman" w:cs="Times New Roman"/>
                <w:b/>
              </w:rPr>
              <w:t>216</w:t>
            </w:r>
          </w:p>
        </w:tc>
        <w:tc>
          <w:tcPr>
            <w:tcW w:w="2358" w:type="dxa"/>
            <w:tcBorders>
              <w:top w:val="single" w:sz="4" w:space="0" w:color="auto"/>
              <w:left w:val="single" w:sz="4" w:space="0" w:color="auto"/>
              <w:bottom w:val="single" w:sz="4" w:space="0" w:color="auto"/>
            </w:tcBorders>
            <w:vAlign w:val="center"/>
          </w:tcPr>
          <w:p w14:paraId="7D48D596" w14:textId="77777777" w:rsidR="000241FB" w:rsidRPr="00AB41CB" w:rsidRDefault="000241FB" w:rsidP="000241FB">
            <w:pPr>
              <w:spacing w:line="259" w:lineRule="auto"/>
              <w:ind w:right="65"/>
              <w:jc w:val="center"/>
              <w:rPr>
                <w:rFonts w:ascii="Times New Roman" w:hAnsi="Times New Roman" w:cs="Times New Roman"/>
              </w:rPr>
            </w:pPr>
          </w:p>
        </w:tc>
        <w:tc>
          <w:tcPr>
            <w:tcW w:w="4163" w:type="dxa"/>
            <w:tcBorders>
              <w:top w:val="single" w:sz="4" w:space="0" w:color="auto"/>
              <w:bottom w:val="single" w:sz="4" w:space="0" w:color="auto"/>
            </w:tcBorders>
            <w:vAlign w:val="center"/>
          </w:tcPr>
          <w:p w14:paraId="6E36DE04" w14:textId="77777777" w:rsidR="000241FB" w:rsidRPr="00AB41CB" w:rsidRDefault="000241FB" w:rsidP="000241FB">
            <w:pPr>
              <w:spacing w:line="259" w:lineRule="auto"/>
              <w:ind w:right="62"/>
              <w:jc w:val="center"/>
              <w:rPr>
                <w:rFonts w:ascii="Times New Roman" w:hAnsi="Times New Roman" w:cs="Times New Roman"/>
              </w:rPr>
            </w:pPr>
          </w:p>
        </w:tc>
        <w:tc>
          <w:tcPr>
            <w:tcW w:w="1417" w:type="dxa"/>
            <w:tcBorders>
              <w:top w:val="single" w:sz="4" w:space="0" w:color="auto"/>
              <w:bottom w:val="single" w:sz="4" w:space="0" w:color="auto"/>
            </w:tcBorders>
            <w:vAlign w:val="center"/>
          </w:tcPr>
          <w:p w14:paraId="49F0297A" w14:textId="77777777" w:rsidR="000241FB" w:rsidRPr="00AB41CB" w:rsidRDefault="000241FB" w:rsidP="000241FB">
            <w:pPr>
              <w:spacing w:line="259" w:lineRule="auto"/>
              <w:ind w:right="57"/>
              <w:jc w:val="center"/>
              <w:rPr>
                <w:rFonts w:ascii="Times New Roman" w:hAnsi="Times New Roman" w:cs="Times New Roman"/>
              </w:rPr>
            </w:pPr>
          </w:p>
        </w:tc>
        <w:tc>
          <w:tcPr>
            <w:tcW w:w="1131" w:type="dxa"/>
            <w:tcBorders>
              <w:top w:val="single" w:sz="4" w:space="0" w:color="auto"/>
              <w:bottom w:val="single" w:sz="4" w:space="0" w:color="auto"/>
              <w:right w:val="single" w:sz="4" w:space="0" w:color="auto"/>
            </w:tcBorders>
            <w:vAlign w:val="center"/>
          </w:tcPr>
          <w:p w14:paraId="1D740810" w14:textId="77777777" w:rsidR="000241FB" w:rsidRPr="00AB41CB" w:rsidRDefault="000241FB" w:rsidP="000241FB">
            <w:pPr>
              <w:spacing w:line="259" w:lineRule="auto"/>
              <w:jc w:val="center"/>
              <w:rPr>
                <w:rFonts w:ascii="Times New Roman" w:hAnsi="Times New Roman" w:cs="Times New Roman"/>
              </w:rPr>
            </w:pPr>
          </w:p>
        </w:tc>
      </w:tr>
      <w:tr w:rsidR="000241FB" w:rsidRPr="00AB41CB" w14:paraId="7AE4B9F8"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6F1B67C0"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Востребованность бюджетных ассигнований ГАБС и КУ в отчетном периоде</w:t>
            </w:r>
          </w:p>
        </w:tc>
        <w:tc>
          <w:tcPr>
            <w:tcW w:w="1151" w:type="dxa"/>
            <w:tcBorders>
              <w:top w:val="single" w:sz="4" w:space="0" w:color="000000"/>
              <w:left w:val="single" w:sz="4" w:space="0" w:color="000000"/>
              <w:bottom w:val="single" w:sz="4" w:space="0" w:color="000000"/>
              <w:right w:val="single" w:sz="4" w:space="0" w:color="000000"/>
            </w:tcBorders>
            <w:vAlign w:val="center"/>
          </w:tcPr>
          <w:p w14:paraId="096829D6"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7C19BE98"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2</w:t>
            </w:r>
          </w:p>
        </w:tc>
        <w:tc>
          <w:tcPr>
            <w:tcW w:w="2358" w:type="dxa"/>
            <w:tcBorders>
              <w:top w:val="single" w:sz="4" w:space="0" w:color="000000"/>
              <w:left w:val="single" w:sz="4" w:space="0" w:color="000000"/>
              <w:bottom w:val="single" w:sz="4" w:space="0" w:color="000000"/>
              <w:right w:val="single" w:sz="4" w:space="0" w:color="000000"/>
            </w:tcBorders>
            <w:vAlign w:val="center"/>
          </w:tcPr>
          <w:p w14:paraId="02B1D4D8"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Все подведомственные учреждения освоили бюджетные ассигнования в 2024 году белее чем на 97%.  МКУ "Вид УКС" на 86,85</w:t>
            </w:r>
            <w:proofErr w:type="gramStart"/>
            <w:r w:rsidRPr="00AB41CB">
              <w:rPr>
                <w:rFonts w:ascii="Times New Roman" w:hAnsi="Times New Roman" w:cs="Times New Roman"/>
              </w:rPr>
              <w:t>% .</w:t>
            </w:r>
            <w:proofErr w:type="gramEnd"/>
            <w:r w:rsidRPr="00AB41CB">
              <w:rPr>
                <w:rFonts w:ascii="Times New Roman" w:hAnsi="Times New Roman" w:cs="Times New Roman"/>
              </w:rPr>
              <w:t xml:space="preserve"> Это повлияло на уменьшение общего показателя по Администрации Ленинского городского округа до 92,2%.</w:t>
            </w:r>
          </w:p>
        </w:tc>
        <w:tc>
          <w:tcPr>
            <w:tcW w:w="4163" w:type="dxa"/>
            <w:tcBorders>
              <w:top w:val="single" w:sz="4" w:space="0" w:color="000000"/>
              <w:left w:val="single" w:sz="4" w:space="0" w:color="000000"/>
              <w:bottom w:val="single" w:sz="4" w:space="0" w:color="000000"/>
              <w:right w:val="single" w:sz="4" w:space="0" w:color="000000"/>
            </w:tcBorders>
            <w:vAlign w:val="center"/>
          </w:tcPr>
          <w:p w14:paraId="7B3F0D40" w14:textId="77777777" w:rsidR="000241FB" w:rsidRPr="00AB41CB" w:rsidRDefault="000241FB" w:rsidP="000241FB">
            <w:pPr>
              <w:spacing w:line="259" w:lineRule="auto"/>
              <w:rPr>
                <w:rFonts w:ascii="Times New Roman" w:hAnsi="Times New Roman" w:cs="Times New Roman"/>
              </w:rPr>
            </w:pPr>
            <w:proofErr w:type="gramStart"/>
            <w:r w:rsidRPr="00AB41CB">
              <w:rPr>
                <w:rFonts w:ascii="Times New Roman" w:hAnsi="Times New Roman" w:cs="Times New Roman"/>
              </w:rPr>
              <w:t>Направлены  Служебная</w:t>
            </w:r>
            <w:proofErr w:type="gramEnd"/>
            <w:r w:rsidRPr="00AB41CB">
              <w:rPr>
                <w:rFonts w:ascii="Times New Roman" w:hAnsi="Times New Roman" w:cs="Times New Roman"/>
              </w:rPr>
              <w:t xml:space="preserve"> записка № 125-01СЗ-5546 от 22.10.2024 г. , письмо № 125-01исх-15867 от 22.07.2025 г. подведомственным учреждениям администрации, отвечающим за исполнение муниципальных программ. Проведена работа со всеми организациями по усилению контроля за исполнением мероприятий муниципальных программ. Рекомендовано своевременно перераспределять свободные остатки лимитов бюджетных средств, в том числе заявлять на секвестирование. От подведомственных учреждений получен ответ (письма прилагаются)</w:t>
            </w:r>
          </w:p>
        </w:tc>
        <w:tc>
          <w:tcPr>
            <w:tcW w:w="1417" w:type="dxa"/>
            <w:tcBorders>
              <w:top w:val="single" w:sz="4" w:space="0" w:color="000000"/>
              <w:left w:val="single" w:sz="4" w:space="0" w:color="000000"/>
              <w:bottom w:val="single" w:sz="4" w:space="0" w:color="000000"/>
              <w:right w:val="single" w:sz="4" w:space="0" w:color="000000"/>
            </w:tcBorders>
            <w:vAlign w:val="center"/>
          </w:tcPr>
          <w:p w14:paraId="3CEC4597"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Ежеквартально в течение года</w:t>
            </w:r>
          </w:p>
        </w:tc>
        <w:tc>
          <w:tcPr>
            <w:tcW w:w="1131" w:type="dxa"/>
            <w:tcBorders>
              <w:top w:val="single" w:sz="4" w:space="0" w:color="000000"/>
              <w:left w:val="single" w:sz="4" w:space="0" w:color="000000"/>
              <w:bottom w:val="single" w:sz="4" w:space="0" w:color="000000"/>
              <w:right w:val="single" w:sz="4" w:space="0" w:color="000000"/>
            </w:tcBorders>
            <w:vAlign w:val="center"/>
          </w:tcPr>
          <w:p w14:paraId="4F368DA4"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463FBF1B"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tcPr>
          <w:p w14:paraId="33BF66CA"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 xml:space="preserve">Качество подготовки платежных документов ГАБС (без учета платежных документов подведомственных </w:t>
            </w:r>
            <w:proofErr w:type="gramStart"/>
            <w:r w:rsidRPr="00AB41CB">
              <w:rPr>
                <w:rFonts w:ascii="Times New Roman" w:hAnsi="Times New Roman" w:cs="Times New Roman"/>
              </w:rPr>
              <w:t xml:space="preserve">учреждений) </w:t>
            </w:r>
            <w:r w:rsidRPr="00AB41CB">
              <w:rPr>
                <w:rFonts w:ascii="Times New Roman" w:hAnsi="Times New Roman" w:cs="Times New Roman"/>
                <w:b/>
              </w:rPr>
              <w:t xml:space="preserve"> </w:t>
            </w:r>
            <w:r w:rsidRPr="00AB41CB">
              <w:rPr>
                <w:rFonts w:ascii="Times New Roman" w:hAnsi="Times New Roman" w:cs="Times New Roman"/>
              </w:rPr>
              <w:t xml:space="preserve"> </w:t>
            </w:r>
            <w:proofErr w:type="gramEnd"/>
          </w:p>
        </w:tc>
        <w:tc>
          <w:tcPr>
            <w:tcW w:w="1151" w:type="dxa"/>
            <w:tcBorders>
              <w:top w:val="single" w:sz="4" w:space="0" w:color="000000"/>
              <w:left w:val="single" w:sz="4" w:space="0" w:color="000000"/>
              <w:bottom w:val="single" w:sz="4" w:space="0" w:color="000000"/>
              <w:right w:val="single" w:sz="4" w:space="0" w:color="000000"/>
            </w:tcBorders>
            <w:vAlign w:val="center"/>
          </w:tcPr>
          <w:p w14:paraId="50D72B6C"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69A9B87B"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4</w:t>
            </w:r>
          </w:p>
        </w:tc>
        <w:tc>
          <w:tcPr>
            <w:tcW w:w="2358" w:type="dxa"/>
            <w:tcBorders>
              <w:top w:val="single" w:sz="4" w:space="0" w:color="000000"/>
              <w:left w:val="single" w:sz="4" w:space="0" w:color="000000"/>
              <w:bottom w:val="single" w:sz="4" w:space="0" w:color="000000"/>
              <w:right w:val="single" w:sz="4" w:space="0" w:color="000000"/>
            </w:tcBorders>
            <w:vAlign w:val="center"/>
          </w:tcPr>
          <w:p w14:paraId="2F173641"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Незначительное отклонение от показателя произошло из-за сбоя выгрузки из ПИК документов по контрактам.</w:t>
            </w:r>
          </w:p>
        </w:tc>
        <w:tc>
          <w:tcPr>
            <w:tcW w:w="4163" w:type="dxa"/>
            <w:tcBorders>
              <w:top w:val="single" w:sz="4" w:space="0" w:color="000000"/>
              <w:left w:val="single" w:sz="4" w:space="0" w:color="000000"/>
              <w:bottom w:val="single" w:sz="4" w:space="0" w:color="000000"/>
              <w:right w:val="single" w:sz="4" w:space="0" w:color="000000"/>
            </w:tcBorders>
            <w:vAlign w:val="center"/>
          </w:tcPr>
          <w:p w14:paraId="288920D9"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Предоставление информации по МСЭД. Усиление контроля со стороны ГАБС за предоставлением документов.</w:t>
            </w:r>
          </w:p>
        </w:tc>
        <w:tc>
          <w:tcPr>
            <w:tcW w:w="1417" w:type="dxa"/>
            <w:tcBorders>
              <w:top w:val="single" w:sz="4" w:space="0" w:color="000000"/>
              <w:left w:val="single" w:sz="4" w:space="0" w:color="000000"/>
              <w:bottom w:val="single" w:sz="4" w:space="0" w:color="000000"/>
              <w:right w:val="single" w:sz="4" w:space="0" w:color="000000"/>
            </w:tcBorders>
            <w:vAlign w:val="center"/>
          </w:tcPr>
          <w:p w14:paraId="2FBDF861"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Ежедневно</w:t>
            </w:r>
          </w:p>
        </w:tc>
        <w:tc>
          <w:tcPr>
            <w:tcW w:w="1131" w:type="dxa"/>
            <w:tcBorders>
              <w:top w:val="single" w:sz="4" w:space="0" w:color="000000"/>
              <w:left w:val="single" w:sz="4" w:space="0" w:color="000000"/>
              <w:bottom w:val="single" w:sz="4" w:space="0" w:color="000000"/>
              <w:right w:val="single" w:sz="4" w:space="0" w:color="000000"/>
            </w:tcBorders>
            <w:vAlign w:val="center"/>
          </w:tcPr>
          <w:p w14:paraId="25EE6906"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65B60BC7"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169343EE" w14:textId="77777777" w:rsidR="000241FB" w:rsidRPr="00AB41CB" w:rsidRDefault="000241FB" w:rsidP="000241FB">
            <w:pPr>
              <w:spacing w:line="238" w:lineRule="auto"/>
              <w:ind w:left="2" w:right="341"/>
              <w:rPr>
                <w:rFonts w:ascii="Times New Roman" w:hAnsi="Times New Roman" w:cs="Times New Roman"/>
              </w:rPr>
            </w:pPr>
            <w:r w:rsidRPr="00AB41CB">
              <w:rPr>
                <w:rFonts w:ascii="Times New Roman" w:hAnsi="Times New Roman" w:cs="Times New Roman"/>
              </w:rPr>
              <w:t xml:space="preserve">Наличие остатка неиспользованных </w:t>
            </w:r>
            <w:proofErr w:type="gramStart"/>
            <w:r w:rsidRPr="00AB41CB">
              <w:rPr>
                <w:rFonts w:ascii="Times New Roman" w:hAnsi="Times New Roman" w:cs="Times New Roman"/>
              </w:rPr>
              <w:t>субсидий  на</w:t>
            </w:r>
            <w:proofErr w:type="gramEnd"/>
            <w:r w:rsidRPr="00AB41CB">
              <w:rPr>
                <w:rFonts w:ascii="Times New Roman" w:hAnsi="Times New Roman" w:cs="Times New Roman"/>
              </w:rPr>
              <w:t xml:space="preserve"> финансовое обеспечение выполнение муниципального </w:t>
            </w:r>
          </w:p>
          <w:p w14:paraId="2AA1C220"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 xml:space="preserve">задания  </w:t>
            </w:r>
          </w:p>
          <w:p w14:paraId="1AA1161A"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на оказание муниципальных услуг (выполнение работ) на конец отчетного финансового года</w:t>
            </w:r>
          </w:p>
        </w:tc>
        <w:tc>
          <w:tcPr>
            <w:tcW w:w="1151" w:type="dxa"/>
            <w:tcBorders>
              <w:top w:val="single" w:sz="4" w:space="0" w:color="000000"/>
              <w:left w:val="single" w:sz="4" w:space="0" w:color="000000"/>
              <w:bottom w:val="single" w:sz="4" w:space="0" w:color="000000"/>
              <w:right w:val="single" w:sz="4" w:space="0" w:color="000000"/>
            </w:tcBorders>
            <w:vAlign w:val="center"/>
          </w:tcPr>
          <w:p w14:paraId="30D99A12"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10</w:t>
            </w:r>
          </w:p>
        </w:tc>
        <w:tc>
          <w:tcPr>
            <w:tcW w:w="926" w:type="dxa"/>
            <w:tcBorders>
              <w:top w:val="single" w:sz="4" w:space="0" w:color="000000"/>
              <w:left w:val="single" w:sz="4" w:space="0" w:color="000000"/>
              <w:bottom w:val="single" w:sz="4" w:space="0" w:color="000000"/>
              <w:right w:val="single" w:sz="4" w:space="0" w:color="000000"/>
            </w:tcBorders>
            <w:vAlign w:val="center"/>
          </w:tcPr>
          <w:p w14:paraId="26F867FA"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0</w:t>
            </w:r>
          </w:p>
        </w:tc>
        <w:tc>
          <w:tcPr>
            <w:tcW w:w="2358" w:type="dxa"/>
            <w:tcBorders>
              <w:top w:val="single" w:sz="4" w:space="0" w:color="000000"/>
              <w:left w:val="single" w:sz="4" w:space="0" w:color="000000"/>
              <w:bottom w:val="single" w:sz="4" w:space="0" w:color="000000"/>
              <w:right w:val="single" w:sz="4" w:space="0" w:color="000000"/>
            </w:tcBorders>
            <w:vAlign w:val="center"/>
          </w:tcPr>
          <w:p w14:paraId="22B9A795"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Отклонение образовалось за счёт экономии при проведении закупочных процедур, а также наличии долгосрочных договоров, переходящих на следующий финансовый год, образования кредиторской задолженности, начисления резервов.</w:t>
            </w:r>
          </w:p>
        </w:tc>
        <w:tc>
          <w:tcPr>
            <w:tcW w:w="4163" w:type="dxa"/>
            <w:tcBorders>
              <w:top w:val="single" w:sz="4" w:space="0" w:color="000000"/>
              <w:left w:val="single" w:sz="4" w:space="0" w:color="000000"/>
              <w:bottom w:val="single" w:sz="4" w:space="0" w:color="000000"/>
              <w:right w:val="single" w:sz="4" w:space="0" w:color="000000"/>
            </w:tcBorders>
            <w:vAlign w:val="center"/>
          </w:tcPr>
          <w:p w14:paraId="475EB6BA"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Направлено письмо учреждениям № 125-01исх-15868 от 22.07.2025 г. о необходимости усилить контроль за остатками неиспользованных субсидий </w:t>
            </w:r>
            <w:proofErr w:type="gramStart"/>
            <w:r w:rsidRPr="00AB41CB">
              <w:rPr>
                <w:rFonts w:ascii="Times New Roman" w:hAnsi="Times New Roman" w:cs="Times New Roman"/>
              </w:rPr>
              <w:t>на  финансовое</w:t>
            </w:r>
            <w:proofErr w:type="gramEnd"/>
            <w:r w:rsidRPr="00AB41CB">
              <w:rPr>
                <w:rFonts w:ascii="Times New Roman" w:hAnsi="Times New Roman" w:cs="Times New Roman"/>
              </w:rPr>
              <w:t xml:space="preserve"> обеспечение выполнения  муниципального задания на оказание муниципальных услуг (выполнения работ). Обеспечить отсутствие неиспользованного </w:t>
            </w:r>
            <w:proofErr w:type="gramStart"/>
            <w:r w:rsidRPr="00AB41CB">
              <w:rPr>
                <w:rFonts w:ascii="Times New Roman" w:hAnsi="Times New Roman" w:cs="Times New Roman"/>
              </w:rPr>
              <w:t>остатка  субсидий</w:t>
            </w:r>
            <w:proofErr w:type="gramEnd"/>
            <w:r w:rsidRPr="00AB41CB">
              <w:rPr>
                <w:rFonts w:ascii="Times New Roman" w:hAnsi="Times New Roman" w:cs="Times New Roman"/>
              </w:rPr>
              <w:t xml:space="preserve"> на финансовое обеспечение муниципального задания. От подведомственных учреждений получен ответ (письма прилагаются)</w:t>
            </w:r>
          </w:p>
        </w:tc>
        <w:tc>
          <w:tcPr>
            <w:tcW w:w="1417" w:type="dxa"/>
            <w:tcBorders>
              <w:top w:val="single" w:sz="4" w:space="0" w:color="000000"/>
              <w:left w:val="single" w:sz="4" w:space="0" w:color="000000"/>
              <w:bottom w:val="single" w:sz="4" w:space="0" w:color="000000"/>
              <w:right w:val="single" w:sz="4" w:space="0" w:color="000000"/>
            </w:tcBorders>
            <w:vAlign w:val="center"/>
          </w:tcPr>
          <w:p w14:paraId="1794CEDF"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итогам года</w:t>
            </w:r>
          </w:p>
        </w:tc>
        <w:tc>
          <w:tcPr>
            <w:tcW w:w="1131" w:type="dxa"/>
            <w:tcBorders>
              <w:top w:val="single" w:sz="4" w:space="0" w:color="000000"/>
              <w:left w:val="single" w:sz="4" w:space="0" w:color="000000"/>
              <w:bottom w:val="single" w:sz="4" w:space="0" w:color="000000"/>
              <w:right w:val="single" w:sz="4" w:space="0" w:color="000000"/>
            </w:tcBorders>
            <w:vAlign w:val="center"/>
          </w:tcPr>
          <w:p w14:paraId="42D0F78F"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51A2AD34"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13EEC18A"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lastRenderedPageBreak/>
              <w:t>Качество исполнения судебных актов ГАБС и КУ (в количественном выражении)</w:t>
            </w:r>
          </w:p>
        </w:tc>
        <w:tc>
          <w:tcPr>
            <w:tcW w:w="1151" w:type="dxa"/>
            <w:tcBorders>
              <w:top w:val="single" w:sz="4" w:space="0" w:color="000000"/>
              <w:left w:val="single" w:sz="4" w:space="0" w:color="000000"/>
              <w:bottom w:val="single" w:sz="4" w:space="0" w:color="000000"/>
              <w:right w:val="single" w:sz="4" w:space="0" w:color="000000"/>
            </w:tcBorders>
            <w:vAlign w:val="center"/>
          </w:tcPr>
          <w:p w14:paraId="4983825B"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552CB1E0"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0</w:t>
            </w:r>
          </w:p>
        </w:tc>
        <w:tc>
          <w:tcPr>
            <w:tcW w:w="2358" w:type="dxa"/>
            <w:tcBorders>
              <w:top w:val="single" w:sz="4" w:space="0" w:color="000000"/>
              <w:left w:val="single" w:sz="4" w:space="0" w:color="000000"/>
              <w:bottom w:val="single" w:sz="4" w:space="0" w:color="000000"/>
              <w:right w:val="single" w:sz="4" w:space="0" w:color="000000"/>
            </w:tcBorders>
            <w:vAlign w:val="center"/>
          </w:tcPr>
          <w:p w14:paraId="2EB0CFE5"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Отклонение вызвано большим количеством исполнительных документов, </w:t>
            </w:r>
            <w:proofErr w:type="gramStart"/>
            <w:r w:rsidRPr="00AB41CB">
              <w:rPr>
                <w:rFonts w:ascii="Times New Roman" w:hAnsi="Times New Roman" w:cs="Times New Roman"/>
              </w:rPr>
              <w:t>поступивших  для</w:t>
            </w:r>
            <w:proofErr w:type="gramEnd"/>
            <w:r w:rsidRPr="00AB41CB">
              <w:rPr>
                <w:rFonts w:ascii="Times New Roman" w:hAnsi="Times New Roman" w:cs="Times New Roman"/>
              </w:rPr>
              <w:t xml:space="preserve"> оплаты в Финансовое управление, за счет средств бюджета ЛГО по Администрации ЛГО.</w:t>
            </w:r>
          </w:p>
        </w:tc>
        <w:tc>
          <w:tcPr>
            <w:tcW w:w="4163" w:type="dxa"/>
            <w:tcBorders>
              <w:top w:val="single" w:sz="4" w:space="0" w:color="000000"/>
              <w:left w:val="single" w:sz="4" w:space="0" w:color="000000"/>
              <w:bottom w:val="single" w:sz="4" w:space="0" w:color="000000"/>
              <w:right w:val="single" w:sz="4" w:space="0" w:color="000000"/>
            </w:tcBorders>
            <w:vAlign w:val="center"/>
          </w:tcPr>
          <w:p w14:paraId="50243EC9"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Направлена служебная </w:t>
            </w:r>
            <w:proofErr w:type="gramStart"/>
            <w:r w:rsidRPr="00AB41CB">
              <w:rPr>
                <w:rFonts w:ascii="Times New Roman" w:hAnsi="Times New Roman" w:cs="Times New Roman"/>
              </w:rPr>
              <w:t>записка  в</w:t>
            </w:r>
            <w:proofErr w:type="gramEnd"/>
            <w:r w:rsidRPr="00AB41CB">
              <w:rPr>
                <w:rFonts w:ascii="Times New Roman" w:hAnsi="Times New Roman" w:cs="Times New Roman"/>
              </w:rPr>
              <w:t xml:space="preserve"> Правовое управление администрации Ленинского городского округа  № 125-01СЗ-3620 от 22.07.2025г.. В ответ Правовое </w:t>
            </w:r>
            <w:proofErr w:type="gramStart"/>
            <w:r w:rsidRPr="00AB41CB">
              <w:rPr>
                <w:rFonts w:ascii="Times New Roman" w:hAnsi="Times New Roman" w:cs="Times New Roman"/>
              </w:rPr>
              <w:t>управление  в</w:t>
            </w:r>
            <w:proofErr w:type="gramEnd"/>
            <w:r w:rsidRPr="00AB41CB">
              <w:rPr>
                <w:rFonts w:ascii="Times New Roman" w:hAnsi="Times New Roman" w:cs="Times New Roman"/>
              </w:rPr>
              <w:t xml:space="preserve"> служебной записке № 125-01СЗ-3660 от 23.07.2025 г.(прилагается) обозначило меры по улучшению качества Финансового менеджмента, а именно, проведена работа с подведомственными учреждениями администрации Ленинского городского округа МО в части повышения качество досудебного урегулирования споров с контрагентами.</w:t>
            </w:r>
          </w:p>
        </w:tc>
        <w:tc>
          <w:tcPr>
            <w:tcW w:w="1417" w:type="dxa"/>
            <w:tcBorders>
              <w:top w:val="single" w:sz="4" w:space="0" w:color="000000"/>
              <w:left w:val="single" w:sz="4" w:space="0" w:color="000000"/>
              <w:bottom w:val="single" w:sz="4" w:space="0" w:color="000000"/>
              <w:right w:val="single" w:sz="4" w:space="0" w:color="000000"/>
            </w:tcBorders>
            <w:vAlign w:val="center"/>
          </w:tcPr>
          <w:p w14:paraId="19898082"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мере поступлений</w:t>
            </w:r>
          </w:p>
        </w:tc>
        <w:tc>
          <w:tcPr>
            <w:tcW w:w="1131" w:type="dxa"/>
            <w:tcBorders>
              <w:top w:val="single" w:sz="4" w:space="0" w:color="000000"/>
              <w:left w:val="single" w:sz="4" w:space="0" w:color="000000"/>
              <w:bottom w:val="single" w:sz="4" w:space="0" w:color="000000"/>
              <w:right w:val="single" w:sz="4" w:space="0" w:color="000000"/>
            </w:tcBorders>
            <w:vAlign w:val="center"/>
          </w:tcPr>
          <w:p w14:paraId="4B13CCC0"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4E7FAD13"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68DB7A5B"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Качество исполнения судебных актов АУ и БУ (в количественном выражении)</w:t>
            </w:r>
          </w:p>
        </w:tc>
        <w:tc>
          <w:tcPr>
            <w:tcW w:w="1151" w:type="dxa"/>
            <w:tcBorders>
              <w:top w:val="single" w:sz="4" w:space="0" w:color="000000"/>
              <w:left w:val="single" w:sz="4" w:space="0" w:color="000000"/>
              <w:bottom w:val="single" w:sz="4" w:space="0" w:color="000000"/>
              <w:right w:val="single" w:sz="4" w:space="0" w:color="000000"/>
            </w:tcBorders>
            <w:vAlign w:val="center"/>
          </w:tcPr>
          <w:p w14:paraId="46F1E66D"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4921B69E"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0</w:t>
            </w:r>
          </w:p>
        </w:tc>
        <w:tc>
          <w:tcPr>
            <w:tcW w:w="2358" w:type="dxa"/>
            <w:tcBorders>
              <w:top w:val="single" w:sz="4" w:space="0" w:color="000000"/>
              <w:left w:val="single" w:sz="4" w:space="0" w:color="000000"/>
              <w:bottom w:val="single" w:sz="4" w:space="0" w:color="000000"/>
              <w:right w:val="single" w:sz="4" w:space="0" w:color="000000"/>
            </w:tcBorders>
            <w:vAlign w:val="center"/>
          </w:tcPr>
          <w:p w14:paraId="2D67AF21"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Отклонение вызвано наличием исполнительных документов, поступивших для оплаты в Финансовое управление, за счет средств   МБУ "Благоустройство и МБУ "</w:t>
            </w:r>
            <w:proofErr w:type="spellStart"/>
            <w:r w:rsidRPr="00AB41CB">
              <w:rPr>
                <w:rFonts w:ascii="Times New Roman" w:hAnsi="Times New Roman" w:cs="Times New Roman"/>
              </w:rPr>
              <w:t>Дорсервис</w:t>
            </w:r>
            <w:proofErr w:type="spellEnd"/>
            <w:r w:rsidRPr="00AB41CB">
              <w:rPr>
                <w:rFonts w:ascii="Times New Roman" w:hAnsi="Times New Roman" w:cs="Times New Roman"/>
              </w:rPr>
              <w:t>"</w:t>
            </w:r>
          </w:p>
        </w:tc>
        <w:tc>
          <w:tcPr>
            <w:tcW w:w="4163" w:type="dxa"/>
            <w:tcBorders>
              <w:top w:val="single" w:sz="4" w:space="0" w:color="000000"/>
              <w:left w:val="single" w:sz="4" w:space="0" w:color="000000"/>
              <w:bottom w:val="single" w:sz="4" w:space="0" w:color="000000"/>
              <w:right w:val="single" w:sz="4" w:space="0" w:color="000000"/>
            </w:tcBorders>
            <w:vAlign w:val="center"/>
          </w:tcPr>
          <w:p w14:paraId="7DB655C2"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Направлено письмо в подведомственные </w:t>
            </w:r>
            <w:proofErr w:type="gramStart"/>
            <w:r w:rsidRPr="00AB41CB">
              <w:rPr>
                <w:rFonts w:ascii="Times New Roman" w:hAnsi="Times New Roman" w:cs="Times New Roman"/>
              </w:rPr>
              <w:t>учреждения  №</w:t>
            </w:r>
            <w:proofErr w:type="gramEnd"/>
            <w:r w:rsidRPr="00AB41CB">
              <w:rPr>
                <w:rFonts w:ascii="Times New Roman" w:hAnsi="Times New Roman" w:cs="Times New Roman"/>
              </w:rPr>
              <w:t xml:space="preserve"> 125-01исх-15868  от 22.07.2025 г о необходимости принятия мер по улучшению показателя, недопущения событий, влияющих на возникновение судебных процессов.</w:t>
            </w:r>
          </w:p>
        </w:tc>
        <w:tc>
          <w:tcPr>
            <w:tcW w:w="1417" w:type="dxa"/>
            <w:tcBorders>
              <w:top w:val="single" w:sz="4" w:space="0" w:color="000000"/>
              <w:left w:val="single" w:sz="4" w:space="0" w:color="000000"/>
              <w:bottom w:val="single" w:sz="4" w:space="0" w:color="000000"/>
              <w:right w:val="single" w:sz="4" w:space="0" w:color="000000"/>
            </w:tcBorders>
            <w:vAlign w:val="center"/>
          </w:tcPr>
          <w:p w14:paraId="5704EC56"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мере поступлений</w:t>
            </w:r>
          </w:p>
        </w:tc>
        <w:tc>
          <w:tcPr>
            <w:tcW w:w="1131" w:type="dxa"/>
            <w:tcBorders>
              <w:top w:val="single" w:sz="4" w:space="0" w:color="000000"/>
              <w:left w:val="single" w:sz="4" w:space="0" w:color="000000"/>
              <w:bottom w:val="single" w:sz="4" w:space="0" w:color="000000"/>
              <w:right w:val="single" w:sz="4" w:space="0" w:color="000000"/>
            </w:tcBorders>
            <w:vAlign w:val="center"/>
          </w:tcPr>
          <w:p w14:paraId="72EB78A1"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7482E0D1"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131FA405"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Качество исполнения судебных актов ГАБС и </w:t>
            </w:r>
            <w:proofErr w:type="gramStart"/>
            <w:r w:rsidRPr="00AB41CB">
              <w:rPr>
                <w:rFonts w:ascii="Times New Roman" w:hAnsi="Times New Roman" w:cs="Times New Roman"/>
              </w:rPr>
              <w:t>КУ  (</w:t>
            </w:r>
            <w:proofErr w:type="gramEnd"/>
            <w:r w:rsidRPr="00AB41CB">
              <w:rPr>
                <w:rFonts w:ascii="Times New Roman" w:hAnsi="Times New Roman" w:cs="Times New Roman"/>
              </w:rPr>
              <w:t>в денежном выражении) в отчетном периоде</w:t>
            </w:r>
          </w:p>
        </w:tc>
        <w:tc>
          <w:tcPr>
            <w:tcW w:w="1151" w:type="dxa"/>
            <w:tcBorders>
              <w:top w:val="single" w:sz="4" w:space="0" w:color="000000"/>
              <w:left w:val="single" w:sz="4" w:space="0" w:color="000000"/>
              <w:bottom w:val="single" w:sz="4" w:space="0" w:color="000000"/>
              <w:right w:val="single" w:sz="4" w:space="0" w:color="000000"/>
            </w:tcBorders>
            <w:vAlign w:val="center"/>
          </w:tcPr>
          <w:p w14:paraId="3FE41FCB"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2DA48FA1"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1</w:t>
            </w:r>
          </w:p>
        </w:tc>
        <w:tc>
          <w:tcPr>
            <w:tcW w:w="2358" w:type="dxa"/>
            <w:tcBorders>
              <w:top w:val="single" w:sz="4" w:space="0" w:color="000000"/>
              <w:left w:val="single" w:sz="4" w:space="0" w:color="000000"/>
              <w:bottom w:val="single" w:sz="4" w:space="0" w:color="000000"/>
              <w:right w:val="single" w:sz="4" w:space="0" w:color="000000"/>
            </w:tcBorders>
            <w:vAlign w:val="center"/>
          </w:tcPr>
          <w:p w14:paraId="1D26E803" w14:textId="77777777" w:rsidR="000241FB" w:rsidRPr="00AB41CB" w:rsidRDefault="000241FB" w:rsidP="000241FB">
            <w:pPr>
              <w:spacing w:line="259" w:lineRule="auto"/>
              <w:rPr>
                <w:rFonts w:ascii="Times New Roman" w:hAnsi="Times New Roman" w:cs="Times New Roman"/>
              </w:rPr>
            </w:pPr>
            <w:proofErr w:type="gramStart"/>
            <w:r w:rsidRPr="00AB41CB">
              <w:rPr>
                <w:rFonts w:ascii="Times New Roman" w:hAnsi="Times New Roman" w:cs="Times New Roman"/>
              </w:rPr>
              <w:t>Исполнительные документы</w:t>
            </w:r>
            <w:proofErr w:type="gramEnd"/>
            <w:r w:rsidRPr="00AB41CB">
              <w:rPr>
                <w:rFonts w:ascii="Times New Roman" w:hAnsi="Times New Roman" w:cs="Times New Roman"/>
              </w:rPr>
              <w:t xml:space="preserve"> поступившие для оплаты в ФУ за счет средств бюджета ЛГО</w:t>
            </w:r>
          </w:p>
        </w:tc>
        <w:tc>
          <w:tcPr>
            <w:tcW w:w="4163" w:type="dxa"/>
            <w:tcBorders>
              <w:top w:val="single" w:sz="4" w:space="0" w:color="000000"/>
              <w:left w:val="single" w:sz="4" w:space="0" w:color="000000"/>
              <w:bottom w:val="single" w:sz="4" w:space="0" w:color="000000"/>
              <w:right w:val="single" w:sz="4" w:space="0" w:color="000000"/>
            </w:tcBorders>
            <w:vAlign w:val="center"/>
          </w:tcPr>
          <w:p w14:paraId="789F6A5E"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Направлена в Правовое управление администрации Ленинского городского </w:t>
            </w:r>
            <w:proofErr w:type="gramStart"/>
            <w:r w:rsidRPr="00AB41CB">
              <w:rPr>
                <w:rFonts w:ascii="Times New Roman" w:hAnsi="Times New Roman" w:cs="Times New Roman"/>
              </w:rPr>
              <w:t>округа  СЗ</w:t>
            </w:r>
            <w:proofErr w:type="gramEnd"/>
            <w:r w:rsidRPr="00AB41CB">
              <w:rPr>
                <w:rFonts w:ascii="Times New Roman" w:hAnsi="Times New Roman" w:cs="Times New Roman"/>
              </w:rPr>
              <w:t xml:space="preserve"> № 125-01СЗ-3620 от 22.07.2025г. От Правового </w:t>
            </w:r>
            <w:proofErr w:type="gramStart"/>
            <w:r w:rsidRPr="00AB41CB">
              <w:rPr>
                <w:rFonts w:ascii="Times New Roman" w:hAnsi="Times New Roman" w:cs="Times New Roman"/>
              </w:rPr>
              <w:t>управления  получена</w:t>
            </w:r>
            <w:proofErr w:type="gramEnd"/>
            <w:r w:rsidRPr="00AB41CB">
              <w:rPr>
                <w:rFonts w:ascii="Times New Roman" w:hAnsi="Times New Roman" w:cs="Times New Roman"/>
              </w:rPr>
              <w:t xml:space="preserve"> служебная записка №125-01СЗ-3660 от 23.07.2025г,где обозначены меры по улучшению качества Финансового менеджмента, а именно,  усовершенствовать качество подготовки возражений, заявляемых администрацией Ленинского городского округа МО, в рамках денежных судебных спорах.</w:t>
            </w:r>
          </w:p>
        </w:tc>
        <w:tc>
          <w:tcPr>
            <w:tcW w:w="1417" w:type="dxa"/>
            <w:tcBorders>
              <w:top w:val="single" w:sz="4" w:space="0" w:color="000000"/>
              <w:left w:val="single" w:sz="4" w:space="0" w:color="000000"/>
              <w:bottom w:val="single" w:sz="4" w:space="0" w:color="000000"/>
              <w:right w:val="single" w:sz="4" w:space="0" w:color="000000"/>
            </w:tcBorders>
            <w:vAlign w:val="center"/>
          </w:tcPr>
          <w:p w14:paraId="16C08998"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мере поступлений</w:t>
            </w:r>
          </w:p>
        </w:tc>
        <w:tc>
          <w:tcPr>
            <w:tcW w:w="1131" w:type="dxa"/>
            <w:tcBorders>
              <w:top w:val="single" w:sz="4" w:space="0" w:color="000000"/>
              <w:left w:val="single" w:sz="4" w:space="0" w:color="000000"/>
              <w:bottom w:val="single" w:sz="4" w:space="0" w:color="000000"/>
              <w:right w:val="single" w:sz="4" w:space="0" w:color="000000"/>
            </w:tcBorders>
            <w:vAlign w:val="center"/>
          </w:tcPr>
          <w:p w14:paraId="736B3FFE"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7F63C631"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5BF7A158"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Качество исполнения судебных актов АУ и БУ (в денежном </w:t>
            </w:r>
            <w:proofErr w:type="gramStart"/>
            <w:r w:rsidRPr="00AB41CB">
              <w:rPr>
                <w:rFonts w:ascii="Times New Roman" w:hAnsi="Times New Roman" w:cs="Times New Roman"/>
              </w:rPr>
              <w:t>выражении)  в</w:t>
            </w:r>
            <w:proofErr w:type="gramEnd"/>
            <w:r w:rsidRPr="00AB41CB">
              <w:rPr>
                <w:rFonts w:ascii="Times New Roman" w:hAnsi="Times New Roman" w:cs="Times New Roman"/>
              </w:rPr>
              <w:t xml:space="preserve"> отчетном периоде</w:t>
            </w:r>
          </w:p>
        </w:tc>
        <w:tc>
          <w:tcPr>
            <w:tcW w:w="1151" w:type="dxa"/>
            <w:tcBorders>
              <w:top w:val="single" w:sz="4" w:space="0" w:color="000000"/>
              <w:left w:val="single" w:sz="4" w:space="0" w:color="000000"/>
              <w:bottom w:val="single" w:sz="4" w:space="0" w:color="000000"/>
              <w:right w:val="single" w:sz="4" w:space="0" w:color="000000"/>
            </w:tcBorders>
            <w:vAlign w:val="center"/>
          </w:tcPr>
          <w:p w14:paraId="45F58AB4"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77D6FE25"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1</w:t>
            </w:r>
          </w:p>
        </w:tc>
        <w:tc>
          <w:tcPr>
            <w:tcW w:w="2358" w:type="dxa"/>
            <w:tcBorders>
              <w:top w:val="single" w:sz="4" w:space="0" w:color="000000"/>
              <w:left w:val="single" w:sz="4" w:space="0" w:color="000000"/>
              <w:bottom w:val="single" w:sz="4" w:space="0" w:color="000000"/>
              <w:right w:val="single" w:sz="4" w:space="0" w:color="000000"/>
            </w:tcBorders>
            <w:vAlign w:val="center"/>
          </w:tcPr>
          <w:p w14:paraId="0DE0BAB8" w14:textId="77777777" w:rsidR="000241FB" w:rsidRPr="00AB41CB" w:rsidRDefault="000241FB" w:rsidP="000241FB">
            <w:pPr>
              <w:spacing w:line="259" w:lineRule="auto"/>
              <w:rPr>
                <w:rFonts w:ascii="Times New Roman" w:hAnsi="Times New Roman" w:cs="Times New Roman"/>
              </w:rPr>
            </w:pPr>
            <w:proofErr w:type="gramStart"/>
            <w:r w:rsidRPr="00AB41CB">
              <w:rPr>
                <w:rFonts w:ascii="Times New Roman" w:hAnsi="Times New Roman" w:cs="Times New Roman"/>
              </w:rPr>
              <w:t>Исполнительные документы</w:t>
            </w:r>
            <w:proofErr w:type="gramEnd"/>
            <w:r w:rsidRPr="00AB41CB">
              <w:rPr>
                <w:rFonts w:ascii="Times New Roman" w:hAnsi="Times New Roman" w:cs="Times New Roman"/>
              </w:rPr>
              <w:t xml:space="preserve"> поступившие для оплаты в ФУ за счет средств бюджета ЛГО</w:t>
            </w:r>
          </w:p>
        </w:tc>
        <w:tc>
          <w:tcPr>
            <w:tcW w:w="4163" w:type="dxa"/>
            <w:tcBorders>
              <w:top w:val="single" w:sz="4" w:space="0" w:color="000000"/>
              <w:left w:val="single" w:sz="4" w:space="0" w:color="000000"/>
              <w:bottom w:val="single" w:sz="4" w:space="0" w:color="000000"/>
              <w:right w:val="single" w:sz="4" w:space="0" w:color="000000"/>
            </w:tcBorders>
            <w:vAlign w:val="center"/>
          </w:tcPr>
          <w:p w14:paraId="0167E044"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Направлено письмо в подведомственные </w:t>
            </w:r>
            <w:proofErr w:type="gramStart"/>
            <w:r w:rsidRPr="00AB41CB">
              <w:rPr>
                <w:rFonts w:ascii="Times New Roman" w:hAnsi="Times New Roman" w:cs="Times New Roman"/>
              </w:rPr>
              <w:t>учреждения  №</w:t>
            </w:r>
            <w:proofErr w:type="gramEnd"/>
            <w:r w:rsidRPr="00AB41CB">
              <w:rPr>
                <w:rFonts w:ascii="Times New Roman" w:hAnsi="Times New Roman" w:cs="Times New Roman"/>
              </w:rPr>
              <w:t xml:space="preserve"> 125-01исх-15868 22.07.2025 г. Рекомендовано принять меры по улучшению показателя. Разъяснено, что позитивно расценивается сокращение суммы, подлежащей взысканию по поступившим с начало финансового года исполнительным документам за счёт средств бюджета Ленинского городского округа, по состоянию на конец отчётного периода, по отношению к кассовому исполнению расходов ГАБС в отчётном периоде. Получены ответы от подведомственных МБУ (прилагаются).</w:t>
            </w:r>
          </w:p>
        </w:tc>
        <w:tc>
          <w:tcPr>
            <w:tcW w:w="1417" w:type="dxa"/>
            <w:tcBorders>
              <w:top w:val="single" w:sz="4" w:space="0" w:color="000000"/>
              <w:left w:val="single" w:sz="4" w:space="0" w:color="000000"/>
              <w:bottom w:val="single" w:sz="4" w:space="0" w:color="000000"/>
              <w:right w:val="single" w:sz="4" w:space="0" w:color="000000"/>
            </w:tcBorders>
            <w:vAlign w:val="center"/>
          </w:tcPr>
          <w:p w14:paraId="091345C2"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мере поступлений</w:t>
            </w:r>
          </w:p>
        </w:tc>
        <w:tc>
          <w:tcPr>
            <w:tcW w:w="1131" w:type="dxa"/>
            <w:tcBorders>
              <w:top w:val="single" w:sz="4" w:space="0" w:color="000000"/>
              <w:left w:val="single" w:sz="4" w:space="0" w:color="000000"/>
              <w:bottom w:val="single" w:sz="4" w:space="0" w:color="000000"/>
              <w:right w:val="single" w:sz="4" w:space="0" w:color="000000"/>
            </w:tcBorders>
            <w:vAlign w:val="center"/>
          </w:tcPr>
          <w:p w14:paraId="4367C7AB"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1755CBBE"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tcPr>
          <w:p w14:paraId="31B750DE"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 xml:space="preserve">Эффективность использования МУП, подведомственными ГАБС, средств бюджета Ленинского городского </w:t>
            </w:r>
            <w:r w:rsidRPr="00AB41CB">
              <w:rPr>
                <w:rFonts w:ascii="Times New Roman" w:hAnsi="Times New Roman" w:cs="Times New Roman"/>
              </w:rPr>
              <w:lastRenderedPageBreak/>
              <w:t xml:space="preserve">округа Московской области в отчетном периоде  </w:t>
            </w:r>
          </w:p>
        </w:tc>
        <w:tc>
          <w:tcPr>
            <w:tcW w:w="1151" w:type="dxa"/>
            <w:tcBorders>
              <w:top w:val="single" w:sz="4" w:space="0" w:color="000000"/>
              <w:left w:val="single" w:sz="4" w:space="0" w:color="000000"/>
              <w:bottom w:val="single" w:sz="4" w:space="0" w:color="000000"/>
              <w:right w:val="single" w:sz="4" w:space="0" w:color="000000"/>
            </w:tcBorders>
            <w:vAlign w:val="center"/>
          </w:tcPr>
          <w:p w14:paraId="60A63348"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lastRenderedPageBreak/>
              <w:t>10</w:t>
            </w:r>
          </w:p>
        </w:tc>
        <w:tc>
          <w:tcPr>
            <w:tcW w:w="926" w:type="dxa"/>
            <w:tcBorders>
              <w:top w:val="single" w:sz="4" w:space="0" w:color="000000"/>
              <w:left w:val="single" w:sz="4" w:space="0" w:color="000000"/>
              <w:bottom w:val="single" w:sz="4" w:space="0" w:color="000000"/>
              <w:right w:val="single" w:sz="4" w:space="0" w:color="000000"/>
            </w:tcBorders>
            <w:vAlign w:val="center"/>
          </w:tcPr>
          <w:p w14:paraId="630A3ACE"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0</w:t>
            </w:r>
          </w:p>
        </w:tc>
        <w:tc>
          <w:tcPr>
            <w:tcW w:w="2358" w:type="dxa"/>
            <w:tcBorders>
              <w:top w:val="single" w:sz="4" w:space="0" w:color="000000"/>
              <w:left w:val="single" w:sz="4" w:space="0" w:color="000000"/>
              <w:bottom w:val="single" w:sz="4" w:space="0" w:color="000000"/>
              <w:right w:val="single" w:sz="4" w:space="0" w:color="000000"/>
            </w:tcBorders>
            <w:vAlign w:val="center"/>
          </w:tcPr>
          <w:p w14:paraId="1A7ECF06"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Отклонение произошло, в связи с тем, что произошло изменение суммы поступления в доход бюджета части прибыли МУП, </w:t>
            </w:r>
            <w:r w:rsidRPr="00AB41CB">
              <w:rPr>
                <w:rFonts w:ascii="Times New Roman" w:hAnsi="Times New Roman" w:cs="Times New Roman"/>
              </w:rPr>
              <w:lastRenderedPageBreak/>
              <w:t>оставшейся после уплаты налогов и иных платежей, а именно: МУП "Видновское ПТО ГХ"- по итогам 2024 года убытки, МУП «</w:t>
            </w:r>
            <w:proofErr w:type="spellStart"/>
            <w:r w:rsidRPr="00AB41CB">
              <w:rPr>
                <w:rFonts w:ascii="Times New Roman" w:hAnsi="Times New Roman" w:cs="Times New Roman"/>
              </w:rPr>
              <w:t>ВиТ</w:t>
            </w:r>
            <w:proofErr w:type="spellEnd"/>
            <w:r w:rsidRPr="00AB41CB">
              <w:rPr>
                <w:rFonts w:ascii="Times New Roman" w:hAnsi="Times New Roman" w:cs="Times New Roman"/>
              </w:rPr>
              <w:t>» в 2024 году получило льготу 50%, в результате этого сумма капвложений из бюджета Ленинского городского округа превысила сумму, поступившую в доход бюджета на 143114,00 рублей или 0,84%</w:t>
            </w:r>
          </w:p>
        </w:tc>
        <w:tc>
          <w:tcPr>
            <w:tcW w:w="4163" w:type="dxa"/>
            <w:tcBorders>
              <w:top w:val="single" w:sz="4" w:space="0" w:color="000000"/>
              <w:left w:val="single" w:sz="4" w:space="0" w:color="000000"/>
              <w:bottom w:val="single" w:sz="4" w:space="0" w:color="000000"/>
              <w:right w:val="single" w:sz="4" w:space="0" w:color="000000"/>
            </w:tcBorders>
            <w:vAlign w:val="center"/>
          </w:tcPr>
          <w:p w14:paraId="0DD8D906"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lastRenderedPageBreak/>
              <w:t xml:space="preserve">Направлено письмо МУП, подведомственным администрации ЛГО №125-01исх-15937 от 22.07.2025 г., служебная записка №125-01СЗ-3649 от 23.07.2025 г. Необходимо </w:t>
            </w:r>
            <w:proofErr w:type="gramStart"/>
            <w:r w:rsidRPr="00AB41CB">
              <w:rPr>
                <w:rFonts w:ascii="Times New Roman" w:hAnsi="Times New Roman" w:cs="Times New Roman"/>
              </w:rPr>
              <w:t>осуществлять  более</w:t>
            </w:r>
            <w:proofErr w:type="gramEnd"/>
            <w:r w:rsidRPr="00AB41CB">
              <w:rPr>
                <w:rFonts w:ascii="Times New Roman" w:hAnsi="Times New Roman" w:cs="Times New Roman"/>
              </w:rPr>
              <w:t xml:space="preserve"> точное планирование поступлений в </w:t>
            </w:r>
            <w:r w:rsidRPr="00AB41CB">
              <w:rPr>
                <w:rFonts w:ascii="Times New Roman" w:hAnsi="Times New Roman" w:cs="Times New Roman"/>
              </w:rPr>
              <w:lastRenderedPageBreak/>
              <w:t>доход бюджета от перечисления части прибыли МУП, остающейся после уплаты налогов.  При изменении плановых показателей, своевременно вносить корректировку. От подведомственных предприятий получен ответ (письма прилагаются).</w:t>
            </w:r>
          </w:p>
        </w:tc>
        <w:tc>
          <w:tcPr>
            <w:tcW w:w="1417" w:type="dxa"/>
            <w:tcBorders>
              <w:top w:val="single" w:sz="4" w:space="0" w:color="000000"/>
              <w:left w:val="single" w:sz="4" w:space="0" w:color="000000"/>
              <w:bottom w:val="single" w:sz="4" w:space="0" w:color="000000"/>
              <w:right w:val="single" w:sz="4" w:space="0" w:color="000000"/>
            </w:tcBorders>
            <w:vAlign w:val="center"/>
          </w:tcPr>
          <w:p w14:paraId="530A655D"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lastRenderedPageBreak/>
              <w:t>В течение года</w:t>
            </w:r>
          </w:p>
          <w:p w14:paraId="50DF84BD" w14:textId="77777777" w:rsidR="000241FB" w:rsidRPr="00AB41CB" w:rsidRDefault="000241FB" w:rsidP="000241FB">
            <w:pPr>
              <w:spacing w:line="259" w:lineRule="auto"/>
              <w:ind w:left="2"/>
              <w:rPr>
                <w:rFonts w:ascii="Times New Roman" w:hAnsi="Times New Roman" w:cs="Times New Roman"/>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29F42C57"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6CDE8F6E" w14:textId="77777777" w:rsidTr="000241FB">
        <w:trPr>
          <w:trHeight w:val="492"/>
        </w:trPr>
        <w:tc>
          <w:tcPr>
            <w:tcW w:w="2813" w:type="dxa"/>
            <w:tcBorders>
              <w:top w:val="single" w:sz="4" w:space="0" w:color="000000"/>
              <w:left w:val="single" w:sz="4" w:space="0" w:color="000000"/>
              <w:bottom w:val="single" w:sz="4" w:space="0" w:color="auto"/>
              <w:right w:val="single" w:sz="4" w:space="0" w:color="000000"/>
            </w:tcBorders>
            <w:vAlign w:val="center"/>
          </w:tcPr>
          <w:p w14:paraId="5175EC19"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Коэффициент сложности исполнения бюджетных ассигнований</w:t>
            </w:r>
          </w:p>
        </w:tc>
        <w:tc>
          <w:tcPr>
            <w:tcW w:w="1151" w:type="dxa"/>
            <w:tcBorders>
              <w:top w:val="single" w:sz="4" w:space="0" w:color="000000"/>
              <w:left w:val="single" w:sz="4" w:space="0" w:color="000000"/>
              <w:bottom w:val="single" w:sz="4" w:space="0" w:color="auto"/>
              <w:right w:val="single" w:sz="4" w:space="0" w:color="000000"/>
            </w:tcBorders>
            <w:vAlign w:val="center"/>
          </w:tcPr>
          <w:p w14:paraId="33EF5E23"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10</w:t>
            </w:r>
          </w:p>
        </w:tc>
        <w:tc>
          <w:tcPr>
            <w:tcW w:w="926" w:type="dxa"/>
            <w:tcBorders>
              <w:top w:val="single" w:sz="4" w:space="0" w:color="000000"/>
              <w:left w:val="single" w:sz="4" w:space="0" w:color="000000"/>
              <w:bottom w:val="single" w:sz="4" w:space="0" w:color="auto"/>
              <w:right w:val="single" w:sz="4" w:space="0" w:color="000000"/>
            </w:tcBorders>
            <w:vAlign w:val="center"/>
          </w:tcPr>
          <w:p w14:paraId="00FB4381"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1</w:t>
            </w:r>
          </w:p>
        </w:tc>
        <w:tc>
          <w:tcPr>
            <w:tcW w:w="2358" w:type="dxa"/>
            <w:tcBorders>
              <w:top w:val="single" w:sz="4" w:space="0" w:color="000000"/>
              <w:left w:val="single" w:sz="4" w:space="0" w:color="000000"/>
              <w:bottom w:val="single" w:sz="4" w:space="0" w:color="auto"/>
              <w:right w:val="single" w:sz="4" w:space="0" w:color="000000"/>
            </w:tcBorders>
            <w:vAlign w:val="center"/>
          </w:tcPr>
          <w:p w14:paraId="425956B9"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наполняемость штатными единицами ГАБС и подведомственных учреждений</w:t>
            </w:r>
          </w:p>
        </w:tc>
        <w:tc>
          <w:tcPr>
            <w:tcW w:w="4163" w:type="dxa"/>
            <w:tcBorders>
              <w:top w:val="single" w:sz="4" w:space="0" w:color="000000"/>
              <w:left w:val="single" w:sz="4" w:space="0" w:color="000000"/>
              <w:bottom w:val="single" w:sz="4" w:space="0" w:color="auto"/>
              <w:right w:val="single" w:sz="4" w:space="0" w:color="000000"/>
            </w:tcBorders>
            <w:vAlign w:val="center"/>
          </w:tcPr>
          <w:p w14:paraId="7860CD26"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Необходимо следить за качеством планирования и освоением бюджетных ассигнований. Контролировать наполняемость штатными единицами ГАБС и подведомственных учреждений.</w:t>
            </w:r>
          </w:p>
        </w:tc>
        <w:tc>
          <w:tcPr>
            <w:tcW w:w="1417" w:type="dxa"/>
            <w:tcBorders>
              <w:top w:val="single" w:sz="4" w:space="0" w:color="000000"/>
              <w:left w:val="single" w:sz="4" w:space="0" w:color="000000"/>
              <w:bottom w:val="single" w:sz="4" w:space="0" w:color="auto"/>
              <w:right w:val="single" w:sz="4" w:space="0" w:color="000000"/>
            </w:tcBorders>
            <w:vAlign w:val="center"/>
          </w:tcPr>
          <w:p w14:paraId="34AB1D39"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Ежеквартально</w:t>
            </w:r>
          </w:p>
        </w:tc>
        <w:tc>
          <w:tcPr>
            <w:tcW w:w="1131" w:type="dxa"/>
            <w:tcBorders>
              <w:top w:val="single" w:sz="4" w:space="0" w:color="000000"/>
              <w:left w:val="single" w:sz="4" w:space="0" w:color="000000"/>
              <w:bottom w:val="single" w:sz="4" w:space="0" w:color="auto"/>
              <w:right w:val="single" w:sz="4" w:space="0" w:color="000000"/>
            </w:tcBorders>
            <w:vAlign w:val="center"/>
          </w:tcPr>
          <w:p w14:paraId="238CD545"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59E36828" w14:textId="77777777" w:rsidTr="000241FB">
        <w:trPr>
          <w:trHeight w:val="492"/>
        </w:trPr>
        <w:tc>
          <w:tcPr>
            <w:tcW w:w="2813" w:type="dxa"/>
            <w:tcBorders>
              <w:top w:val="single" w:sz="4" w:space="0" w:color="auto"/>
              <w:left w:val="single" w:sz="4" w:space="0" w:color="auto"/>
              <w:bottom w:val="single" w:sz="4" w:space="0" w:color="auto"/>
              <w:right w:val="single" w:sz="4" w:space="0" w:color="auto"/>
            </w:tcBorders>
            <w:vAlign w:val="center"/>
          </w:tcPr>
          <w:p w14:paraId="31316739" w14:textId="77777777" w:rsidR="000241FB" w:rsidRPr="00AB41CB" w:rsidRDefault="000241FB" w:rsidP="000241FB">
            <w:pPr>
              <w:spacing w:line="259" w:lineRule="auto"/>
              <w:rPr>
                <w:rFonts w:ascii="Times New Roman" w:hAnsi="Times New Roman" w:cs="Times New Roman"/>
                <w:b/>
              </w:rPr>
            </w:pPr>
            <w:r w:rsidRPr="00AB41CB">
              <w:rPr>
                <w:rFonts w:ascii="Times New Roman" w:hAnsi="Times New Roman" w:cs="Times New Roman"/>
                <w:b/>
              </w:rPr>
              <w:t>Показатели оценки качества управления доходами бюджета</w:t>
            </w:r>
          </w:p>
        </w:tc>
        <w:tc>
          <w:tcPr>
            <w:tcW w:w="1151" w:type="dxa"/>
            <w:tcBorders>
              <w:top w:val="single" w:sz="4" w:space="0" w:color="auto"/>
              <w:left w:val="single" w:sz="4" w:space="0" w:color="auto"/>
              <w:bottom w:val="single" w:sz="4" w:space="0" w:color="auto"/>
              <w:right w:val="single" w:sz="4" w:space="0" w:color="auto"/>
            </w:tcBorders>
            <w:vAlign w:val="center"/>
          </w:tcPr>
          <w:p w14:paraId="4F51BDB6" w14:textId="77777777" w:rsidR="000241FB" w:rsidRPr="00AB41CB" w:rsidRDefault="000241FB" w:rsidP="000241FB">
            <w:pPr>
              <w:spacing w:line="259" w:lineRule="auto"/>
              <w:jc w:val="center"/>
              <w:rPr>
                <w:rFonts w:ascii="Times New Roman" w:hAnsi="Times New Roman" w:cs="Times New Roman"/>
                <w:b/>
              </w:rPr>
            </w:pPr>
            <w:r w:rsidRPr="00AB41CB">
              <w:rPr>
                <w:rFonts w:ascii="Times New Roman" w:hAnsi="Times New Roman" w:cs="Times New Roman"/>
                <w:b/>
              </w:rPr>
              <w:t>35</w:t>
            </w:r>
          </w:p>
        </w:tc>
        <w:tc>
          <w:tcPr>
            <w:tcW w:w="926" w:type="dxa"/>
            <w:tcBorders>
              <w:top w:val="single" w:sz="4" w:space="0" w:color="auto"/>
              <w:left w:val="single" w:sz="4" w:space="0" w:color="auto"/>
              <w:bottom w:val="single" w:sz="4" w:space="0" w:color="auto"/>
              <w:right w:val="single" w:sz="4" w:space="0" w:color="auto"/>
            </w:tcBorders>
            <w:vAlign w:val="center"/>
          </w:tcPr>
          <w:p w14:paraId="0DE7DE50" w14:textId="77777777" w:rsidR="000241FB" w:rsidRPr="00AB41CB" w:rsidRDefault="000241FB" w:rsidP="000241FB">
            <w:pPr>
              <w:spacing w:line="259" w:lineRule="auto"/>
              <w:ind w:left="2"/>
              <w:jc w:val="center"/>
              <w:rPr>
                <w:rFonts w:ascii="Times New Roman" w:hAnsi="Times New Roman" w:cs="Times New Roman"/>
                <w:b/>
              </w:rPr>
            </w:pPr>
            <w:r w:rsidRPr="00AB41CB">
              <w:rPr>
                <w:rFonts w:ascii="Times New Roman" w:hAnsi="Times New Roman" w:cs="Times New Roman"/>
                <w:b/>
              </w:rPr>
              <w:t>31</w:t>
            </w:r>
          </w:p>
        </w:tc>
        <w:tc>
          <w:tcPr>
            <w:tcW w:w="2358" w:type="dxa"/>
            <w:tcBorders>
              <w:top w:val="single" w:sz="4" w:space="0" w:color="auto"/>
              <w:left w:val="single" w:sz="4" w:space="0" w:color="auto"/>
              <w:bottom w:val="single" w:sz="4" w:space="0" w:color="auto"/>
            </w:tcBorders>
            <w:vAlign w:val="center"/>
          </w:tcPr>
          <w:p w14:paraId="13486BD2" w14:textId="77777777" w:rsidR="000241FB" w:rsidRPr="00AB41CB" w:rsidRDefault="000241FB" w:rsidP="000241FB">
            <w:pPr>
              <w:spacing w:line="259" w:lineRule="auto"/>
              <w:rPr>
                <w:rFonts w:ascii="Times New Roman" w:hAnsi="Times New Roman" w:cs="Times New Roman"/>
              </w:rPr>
            </w:pPr>
          </w:p>
        </w:tc>
        <w:tc>
          <w:tcPr>
            <w:tcW w:w="4163" w:type="dxa"/>
            <w:tcBorders>
              <w:top w:val="single" w:sz="4" w:space="0" w:color="auto"/>
              <w:bottom w:val="single" w:sz="4" w:space="0" w:color="auto"/>
            </w:tcBorders>
            <w:vAlign w:val="center"/>
          </w:tcPr>
          <w:p w14:paraId="5C5D1913" w14:textId="77777777" w:rsidR="000241FB" w:rsidRPr="00AB41CB" w:rsidRDefault="000241FB" w:rsidP="000241FB">
            <w:pPr>
              <w:spacing w:line="259" w:lineRule="auto"/>
              <w:rPr>
                <w:rFonts w:ascii="Times New Roman" w:hAnsi="Times New Roman" w:cs="Times New Roman"/>
              </w:rPr>
            </w:pPr>
          </w:p>
        </w:tc>
        <w:tc>
          <w:tcPr>
            <w:tcW w:w="1417" w:type="dxa"/>
            <w:tcBorders>
              <w:top w:val="single" w:sz="4" w:space="0" w:color="auto"/>
              <w:bottom w:val="single" w:sz="4" w:space="0" w:color="auto"/>
            </w:tcBorders>
            <w:vAlign w:val="center"/>
          </w:tcPr>
          <w:p w14:paraId="7A97DA2C" w14:textId="77777777" w:rsidR="000241FB" w:rsidRPr="00AB41CB" w:rsidRDefault="000241FB" w:rsidP="000241FB">
            <w:pPr>
              <w:spacing w:line="259" w:lineRule="auto"/>
              <w:ind w:left="2"/>
              <w:rPr>
                <w:rFonts w:ascii="Times New Roman" w:hAnsi="Times New Roman" w:cs="Times New Roman"/>
              </w:rPr>
            </w:pPr>
          </w:p>
        </w:tc>
        <w:tc>
          <w:tcPr>
            <w:tcW w:w="1131" w:type="dxa"/>
            <w:tcBorders>
              <w:top w:val="single" w:sz="4" w:space="0" w:color="auto"/>
              <w:bottom w:val="single" w:sz="4" w:space="0" w:color="auto"/>
              <w:right w:val="single" w:sz="4" w:space="0" w:color="auto"/>
            </w:tcBorders>
            <w:vAlign w:val="center"/>
          </w:tcPr>
          <w:p w14:paraId="2E99B5E2" w14:textId="77777777" w:rsidR="000241FB" w:rsidRPr="00AB41CB" w:rsidRDefault="000241FB" w:rsidP="000241FB">
            <w:pPr>
              <w:spacing w:line="259" w:lineRule="auto"/>
              <w:ind w:left="2"/>
              <w:rPr>
                <w:rFonts w:ascii="Times New Roman" w:hAnsi="Times New Roman" w:cs="Times New Roman"/>
              </w:rPr>
            </w:pPr>
          </w:p>
        </w:tc>
      </w:tr>
      <w:tr w:rsidR="000241FB" w:rsidRPr="00AB41CB" w14:paraId="51C78FDC" w14:textId="77777777" w:rsidTr="000241FB">
        <w:trPr>
          <w:trHeight w:val="492"/>
        </w:trPr>
        <w:tc>
          <w:tcPr>
            <w:tcW w:w="2813" w:type="dxa"/>
            <w:tcBorders>
              <w:top w:val="single" w:sz="4" w:space="0" w:color="auto"/>
              <w:left w:val="single" w:sz="4" w:space="0" w:color="000000"/>
              <w:bottom w:val="single" w:sz="4" w:space="0" w:color="000000"/>
              <w:right w:val="single" w:sz="4" w:space="0" w:color="000000"/>
            </w:tcBorders>
            <w:vAlign w:val="center"/>
          </w:tcPr>
          <w:p w14:paraId="041FA432" w14:textId="77777777" w:rsidR="000241FB" w:rsidRPr="00AB41CB" w:rsidRDefault="000241FB" w:rsidP="000241FB">
            <w:pPr>
              <w:spacing w:line="238" w:lineRule="auto"/>
              <w:rPr>
                <w:rFonts w:ascii="Times New Roman" w:hAnsi="Times New Roman" w:cs="Times New Roman"/>
              </w:rPr>
            </w:pPr>
            <w:r w:rsidRPr="00AB41CB">
              <w:rPr>
                <w:rFonts w:ascii="Times New Roman" w:hAnsi="Times New Roman" w:cs="Times New Roman"/>
              </w:rPr>
              <w:t xml:space="preserve">Качество планирования поступлений доходов в бюджет Ленинского городского округа Московской области </w:t>
            </w:r>
          </w:p>
          <w:p w14:paraId="4CEAC796" w14:textId="77777777" w:rsidR="000241FB" w:rsidRPr="00AB41CB" w:rsidRDefault="000241FB" w:rsidP="000241FB">
            <w:pPr>
              <w:spacing w:line="259" w:lineRule="auto"/>
              <w:rPr>
                <w:rFonts w:ascii="Times New Roman" w:hAnsi="Times New Roman" w:cs="Times New Roman"/>
              </w:rPr>
            </w:pPr>
          </w:p>
        </w:tc>
        <w:tc>
          <w:tcPr>
            <w:tcW w:w="1151" w:type="dxa"/>
            <w:tcBorders>
              <w:top w:val="single" w:sz="4" w:space="0" w:color="auto"/>
              <w:left w:val="single" w:sz="4" w:space="0" w:color="000000"/>
              <w:bottom w:val="single" w:sz="4" w:space="0" w:color="000000"/>
              <w:right w:val="single" w:sz="4" w:space="0" w:color="000000"/>
            </w:tcBorders>
            <w:vAlign w:val="center"/>
          </w:tcPr>
          <w:p w14:paraId="65F7B2E3"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auto"/>
              <w:left w:val="single" w:sz="4" w:space="0" w:color="000000"/>
              <w:bottom w:val="single" w:sz="4" w:space="0" w:color="000000"/>
              <w:right w:val="single" w:sz="4" w:space="0" w:color="000000"/>
            </w:tcBorders>
            <w:vAlign w:val="center"/>
          </w:tcPr>
          <w:p w14:paraId="6A968FCB"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1</w:t>
            </w:r>
          </w:p>
        </w:tc>
        <w:tc>
          <w:tcPr>
            <w:tcW w:w="2358" w:type="dxa"/>
            <w:tcBorders>
              <w:top w:val="single" w:sz="4" w:space="0" w:color="auto"/>
              <w:left w:val="single" w:sz="4" w:space="0" w:color="000000"/>
              <w:bottom w:val="single" w:sz="4" w:space="0" w:color="000000"/>
              <w:right w:val="single" w:sz="4" w:space="0" w:color="000000"/>
            </w:tcBorders>
            <w:vAlign w:val="center"/>
          </w:tcPr>
          <w:p w14:paraId="2D175D14"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Кассовое поступление по доходам превышает утверждённые бюджетные назначения на 2024 финансовый год</w:t>
            </w:r>
          </w:p>
        </w:tc>
        <w:tc>
          <w:tcPr>
            <w:tcW w:w="4163" w:type="dxa"/>
            <w:tcBorders>
              <w:top w:val="single" w:sz="4" w:space="0" w:color="auto"/>
              <w:left w:val="single" w:sz="4" w:space="0" w:color="000000"/>
              <w:bottom w:val="single" w:sz="4" w:space="0" w:color="000000"/>
              <w:right w:val="single" w:sz="4" w:space="0" w:color="000000"/>
            </w:tcBorders>
            <w:vAlign w:val="center"/>
          </w:tcPr>
          <w:p w14:paraId="745A852E"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Необходимо усилить меры по повышению эффективности администрирования доходов местного бюджета. Ежеквартально анализировать кассовое исполнение по доходам. Своевременно вносить изменения в плановые назначения. Направлена служебная записка № 125-01сз-3619 от 22.07.2025 г.</w:t>
            </w:r>
          </w:p>
        </w:tc>
        <w:tc>
          <w:tcPr>
            <w:tcW w:w="1417" w:type="dxa"/>
            <w:tcBorders>
              <w:top w:val="single" w:sz="4" w:space="0" w:color="auto"/>
              <w:left w:val="single" w:sz="4" w:space="0" w:color="000000"/>
              <w:bottom w:val="single" w:sz="4" w:space="0" w:color="000000"/>
              <w:right w:val="single" w:sz="4" w:space="0" w:color="000000"/>
            </w:tcBorders>
            <w:vAlign w:val="center"/>
          </w:tcPr>
          <w:p w14:paraId="4FB42966"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итогам года</w:t>
            </w:r>
          </w:p>
        </w:tc>
        <w:tc>
          <w:tcPr>
            <w:tcW w:w="1131" w:type="dxa"/>
            <w:tcBorders>
              <w:top w:val="single" w:sz="4" w:space="0" w:color="auto"/>
              <w:left w:val="single" w:sz="4" w:space="0" w:color="000000"/>
              <w:bottom w:val="single" w:sz="4" w:space="0" w:color="000000"/>
              <w:right w:val="single" w:sz="4" w:space="0" w:color="000000"/>
            </w:tcBorders>
            <w:vAlign w:val="center"/>
          </w:tcPr>
          <w:p w14:paraId="4DA51947"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532B75C9" w14:textId="77777777" w:rsidTr="000241FB">
        <w:trPr>
          <w:trHeight w:val="492"/>
        </w:trPr>
        <w:tc>
          <w:tcPr>
            <w:tcW w:w="2813" w:type="dxa"/>
            <w:tcBorders>
              <w:top w:val="single" w:sz="4" w:space="0" w:color="auto"/>
              <w:left w:val="single" w:sz="4" w:space="0" w:color="auto"/>
              <w:bottom w:val="single" w:sz="4" w:space="0" w:color="auto"/>
              <w:right w:val="single" w:sz="4" w:space="0" w:color="auto"/>
            </w:tcBorders>
            <w:vAlign w:val="center"/>
          </w:tcPr>
          <w:p w14:paraId="6FE6C74E" w14:textId="77777777" w:rsidR="000241FB" w:rsidRPr="00AB41CB" w:rsidRDefault="000241FB" w:rsidP="000241FB">
            <w:pPr>
              <w:spacing w:line="259" w:lineRule="auto"/>
              <w:rPr>
                <w:rFonts w:ascii="Times New Roman" w:hAnsi="Times New Roman" w:cs="Times New Roman"/>
                <w:b/>
              </w:rPr>
            </w:pPr>
            <w:r w:rsidRPr="00AB41CB">
              <w:rPr>
                <w:rFonts w:ascii="Times New Roman" w:hAnsi="Times New Roman" w:cs="Times New Roman"/>
                <w:b/>
              </w:rPr>
              <w:t>Оценка качества ведения бюджетного учета и составления бюджетной отчетности</w:t>
            </w:r>
          </w:p>
        </w:tc>
        <w:tc>
          <w:tcPr>
            <w:tcW w:w="1151" w:type="dxa"/>
            <w:tcBorders>
              <w:top w:val="single" w:sz="4" w:space="0" w:color="auto"/>
              <w:left w:val="single" w:sz="4" w:space="0" w:color="auto"/>
              <w:bottom w:val="single" w:sz="4" w:space="0" w:color="auto"/>
              <w:right w:val="single" w:sz="4" w:space="0" w:color="auto"/>
            </w:tcBorders>
            <w:vAlign w:val="center"/>
          </w:tcPr>
          <w:p w14:paraId="0378FA1E" w14:textId="77777777" w:rsidR="000241FB" w:rsidRPr="00AB41CB" w:rsidRDefault="000241FB" w:rsidP="000241FB">
            <w:pPr>
              <w:spacing w:line="259" w:lineRule="auto"/>
              <w:jc w:val="center"/>
              <w:rPr>
                <w:rFonts w:ascii="Times New Roman" w:hAnsi="Times New Roman" w:cs="Times New Roman"/>
                <w:b/>
              </w:rPr>
            </w:pPr>
            <w:r w:rsidRPr="00AB41CB">
              <w:rPr>
                <w:rFonts w:ascii="Times New Roman" w:hAnsi="Times New Roman" w:cs="Times New Roman"/>
                <w:b/>
              </w:rPr>
              <w:t>20</w:t>
            </w:r>
          </w:p>
        </w:tc>
        <w:tc>
          <w:tcPr>
            <w:tcW w:w="926" w:type="dxa"/>
            <w:tcBorders>
              <w:top w:val="single" w:sz="4" w:space="0" w:color="auto"/>
              <w:left w:val="single" w:sz="4" w:space="0" w:color="auto"/>
              <w:bottom w:val="single" w:sz="4" w:space="0" w:color="auto"/>
              <w:right w:val="single" w:sz="4" w:space="0" w:color="auto"/>
            </w:tcBorders>
            <w:vAlign w:val="center"/>
          </w:tcPr>
          <w:p w14:paraId="53201143" w14:textId="77777777" w:rsidR="000241FB" w:rsidRPr="00AB41CB" w:rsidRDefault="000241FB" w:rsidP="000241FB">
            <w:pPr>
              <w:spacing w:line="259" w:lineRule="auto"/>
              <w:ind w:left="2"/>
              <w:jc w:val="center"/>
              <w:rPr>
                <w:rFonts w:ascii="Times New Roman" w:hAnsi="Times New Roman" w:cs="Times New Roman"/>
                <w:b/>
              </w:rPr>
            </w:pPr>
            <w:r w:rsidRPr="00AB41CB">
              <w:rPr>
                <w:rFonts w:ascii="Times New Roman" w:hAnsi="Times New Roman" w:cs="Times New Roman"/>
                <w:b/>
              </w:rPr>
              <w:t>17</w:t>
            </w:r>
          </w:p>
        </w:tc>
        <w:tc>
          <w:tcPr>
            <w:tcW w:w="2358" w:type="dxa"/>
            <w:tcBorders>
              <w:top w:val="single" w:sz="4" w:space="0" w:color="auto"/>
              <w:left w:val="single" w:sz="4" w:space="0" w:color="auto"/>
              <w:bottom w:val="single" w:sz="4" w:space="0" w:color="auto"/>
            </w:tcBorders>
            <w:vAlign w:val="center"/>
          </w:tcPr>
          <w:p w14:paraId="1043124E" w14:textId="77777777" w:rsidR="000241FB" w:rsidRPr="00AB41CB" w:rsidRDefault="000241FB" w:rsidP="000241FB">
            <w:pPr>
              <w:spacing w:line="259" w:lineRule="auto"/>
              <w:rPr>
                <w:rFonts w:ascii="Times New Roman" w:hAnsi="Times New Roman" w:cs="Times New Roman"/>
              </w:rPr>
            </w:pPr>
          </w:p>
        </w:tc>
        <w:tc>
          <w:tcPr>
            <w:tcW w:w="4163" w:type="dxa"/>
            <w:tcBorders>
              <w:top w:val="single" w:sz="4" w:space="0" w:color="auto"/>
              <w:bottom w:val="single" w:sz="4" w:space="0" w:color="auto"/>
            </w:tcBorders>
            <w:vAlign w:val="center"/>
          </w:tcPr>
          <w:p w14:paraId="78220171" w14:textId="77777777" w:rsidR="000241FB" w:rsidRPr="00AB41CB" w:rsidRDefault="000241FB" w:rsidP="000241FB">
            <w:pPr>
              <w:spacing w:line="259" w:lineRule="auto"/>
              <w:rPr>
                <w:rFonts w:ascii="Times New Roman" w:hAnsi="Times New Roman" w:cs="Times New Roman"/>
              </w:rPr>
            </w:pPr>
          </w:p>
        </w:tc>
        <w:tc>
          <w:tcPr>
            <w:tcW w:w="1417" w:type="dxa"/>
            <w:tcBorders>
              <w:top w:val="single" w:sz="4" w:space="0" w:color="auto"/>
              <w:bottom w:val="single" w:sz="4" w:space="0" w:color="auto"/>
            </w:tcBorders>
            <w:vAlign w:val="center"/>
          </w:tcPr>
          <w:p w14:paraId="4B9E345A" w14:textId="77777777" w:rsidR="000241FB" w:rsidRPr="00AB41CB" w:rsidRDefault="000241FB" w:rsidP="000241FB">
            <w:pPr>
              <w:spacing w:line="259" w:lineRule="auto"/>
              <w:ind w:left="2"/>
              <w:rPr>
                <w:rFonts w:ascii="Times New Roman" w:hAnsi="Times New Roman" w:cs="Times New Roman"/>
              </w:rPr>
            </w:pPr>
          </w:p>
        </w:tc>
        <w:tc>
          <w:tcPr>
            <w:tcW w:w="1131" w:type="dxa"/>
            <w:tcBorders>
              <w:top w:val="single" w:sz="4" w:space="0" w:color="auto"/>
              <w:bottom w:val="single" w:sz="4" w:space="0" w:color="auto"/>
              <w:right w:val="single" w:sz="4" w:space="0" w:color="auto"/>
            </w:tcBorders>
            <w:vAlign w:val="center"/>
          </w:tcPr>
          <w:p w14:paraId="0F4B348B" w14:textId="77777777" w:rsidR="000241FB" w:rsidRPr="00AB41CB" w:rsidRDefault="000241FB" w:rsidP="000241FB">
            <w:pPr>
              <w:spacing w:line="259" w:lineRule="auto"/>
              <w:ind w:left="2"/>
              <w:rPr>
                <w:rFonts w:ascii="Times New Roman" w:hAnsi="Times New Roman" w:cs="Times New Roman"/>
              </w:rPr>
            </w:pPr>
          </w:p>
        </w:tc>
      </w:tr>
      <w:tr w:rsidR="000241FB" w:rsidRPr="00AB41CB" w14:paraId="078E5B8B"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45529030"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Качество предоставления ГАБС пояснительной </w:t>
            </w:r>
            <w:proofErr w:type="gramStart"/>
            <w:r w:rsidRPr="00AB41CB">
              <w:rPr>
                <w:rFonts w:ascii="Times New Roman" w:hAnsi="Times New Roman" w:cs="Times New Roman"/>
              </w:rPr>
              <w:t>записки  в</w:t>
            </w:r>
            <w:proofErr w:type="gramEnd"/>
            <w:r w:rsidRPr="00AB41CB">
              <w:rPr>
                <w:rFonts w:ascii="Times New Roman" w:hAnsi="Times New Roman" w:cs="Times New Roman"/>
              </w:rPr>
              <w:t xml:space="preserve"> Финансовое управление</w:t>
            </w:r>
          </w:p>
        </w:tc>
        <w:tc>
          <w:tcPr>
            <w:tcW w:w="1151" w:type="dxa"/>
            <w:tcBorders>
              <w:top w:val="single" w:sz="4" w:space="0" w:color="000000"/>
              <w:left w:val="single" w:sz="4" w:space="0" w:color="000000"/>
              <w:bottom w:val="single" w:sz="4" w:space="0" w:color="000000"/>
              <w:right w:val="single" w:sz="4" w:space="0" w:color="000000"/>
            </w:tcBorders>
            <w:vAlign w:val="center"/>
          </w:tcPr>
          <w:p w14:paraId="0B72580F"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3CA8EA07"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2</w:t>
            </w:r>
          </w:p>
        </w:tc>
        <w:tc>
          <w:tcPr>
            <w:tcW w:w="2358" w:type="dxa"/>
            <w:tcBorders>
              <w:top w:val="single" w:sz="4" w:space="0" w:color="000000"/>
              <w:left w:val="single" w:sz="4" w:space="0" w:color="000000"/>
              <w:bottom w:val="single" w:sz="4" w:space="0" w:color="000000"/>
              <w:right w:val="single" w:sz="4" w:space="0" w:color="000000"/>
            </w:tcBorders>
            <w:vAlign w:val="center"/>
          </w:tcPr>
          <w:p w14:paraId="3726D953"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Пояснительная записка возвращалась на доработку, в связи с необходимостью уточнения информации.</w:t>
            </w:r>
          </w:p>
        </w:tc>
        <w:tc>
          <w:tcPr>
            <w:tcW w:w="4163" w:type="dxa"/>
            <w:tcBorders>
              <w:top w:val="single" w:sz="4" w:space="0" w:color="000000"/>
              <w:left w:val="single" w:sz="4" w:space="0" w:color="000000"/>
              <w:bottom w:val="single" w:sz="4" w:space="0" w:color="000000"/>
              <w:right w:val="single" w:sz="4" w:space="0" w:color="000000"/>
            </w:tcBorders>
            <w:vAlign w:val="center"/>
          </w:tcPr>
          <w:p w14:paraId="686C0344"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Направлены </w:t>
            </w:r>
            <w:proofErr w:type="gramStart"/>
            <w:r w:rsidRPr="00AB41CB">
              <w:rPr>
                <w:rFonts w:ascii="Times New Roman" w:hAnsi="Times New Roman" w:cs="Times New Roman"/>
              </w:rPr>
              <w:t>письма  125</w:t>
            </w:r>
            <w:proofErr w:type="gramEnd"/>
            <w:r w:rsidRPr="00AB41CB">
              <w:rPr>
                <w:rFonts w:ascii="Times New Roman" w:hAnsi="Times New Roman" w:cs="Times New Roman"/>
              </w:rPr>
              <w:t>-01исх-15867 от 22.07.2025, 125-01исх-15868 от 22.07.2025 подведомственным учреждениям ГАБС с целью анализа данных, отражённых в форме 0503160(0603760) и недопущению доработок после сдачи первоначального отчёта по форме 0603160, 0503760. От подведомственных учреждений получены ответы (прилагаются)</w:t>
            </w:r>
          </w:p>
        </w:tc>
        <w:tc>
          <w:tcPr>
            <w:tcW w:w="1417" w:type="dxa"/>
            <w:tcBorders>
              <w:top w:val="single" w:sz="4" w:space="0" w:color="000000"/>
              <w:left w:val="single" w:sz="4" w:space="0" w:color="000000"/>
              <w:bottom w:val="single" w:sz="4" w:space="0" w:color="000000"/>
              <w:right w:val="single" w:sz="4" w:space="0" w:color="000000"/>
            </w:tcBorders>
            <w:vAlign w:val="center"/>
          </w:tcPr>
          <w:p w14:paraId="12C637CD"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По итогам года</w:t>
            </w:r>
          </w:p>
        </w:tc>
        <w:tc>
          <w:tcPr>
            <w:tcW w:w="1131" w:type="dxa"/>
            <w:tcBorders>
              <w:top w:val="single" w:sz="4" w:space="0" w:color="000000"/>
              <w:left w:val="single" w:sz="4" w:space="0" w:color="000000"/>
              <w:bottom w:val="single" w:sz="4" w:space="0" w:color="000000"/>
              <w:right w:val="single" w:sz="4" w:space="0" w:color="000000"/>
            </w:tcBorders>
            <w:vAlign w:val="center"/>
          </w:tcPr>
          <w:p w14:paraId="59575CC2"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521EAA90" w14:textId="77777777" w:rsidTr="000241FB">
        <w:trPr>
          <w:trHeight w:val="492"/>
        </w:trPr>
        <w:tc>
          <w:tcPr>
            <w:tcW w:w="2813" w:type="dxa"/>
            <w:tcBorders>
              <w:top w:val="single" w:sz="4" w:space="0" w:color="auto"/>
              <w:left w:val="single" w:sz="4" w:space="0" w:color="auto"/>
              <w:bottom w:val="single" w:sz="4" w:space="0" w:color="auto"/>
              <w:right w:val="single" w:sz="4" w:space="0" w:color="auto"/>
            </w:tcBorders>
            <w:vAlign w:val="center"/>
          </w:tcPr>
          <w:p w14:paraId="7B5A8789" w14:textId="77777777" w:rsidR="000241FB" w:rsidRPr="00AB41CB" w:rsidRDefault="000241FB" w:rsidP="000241FB">
            <w:pPr>
              <w:spacing w:line="259" w:lineRule="auto"/>
              <w:rPr>
                <w:rFonts w:ascii="Times New Roman" w:hAnsi="Times New Roman" w:cs="Times New Roman"/>
                <w:b/>
              </w:rPr>
            </w:pPr>
            <w:r w:rsidRPr="00AB41CB">
              <w:rPr>
                <w:rFonts w:ascii="Times New Roman" w:hAnsi="Times New Roman" w:cs="Times New Roman"/>
                <w:b/>
              </w:rPr>
              <w:t>Оценка качества организации и осуществления внутреннего финансового аудита (ВФА)</w:t>
            </w:r>
          </w:p>
        </w:tc>
        <w:tc>
          <w:tcPr>
            <w:tcW w:w="1151" w:type="dxa"/>
            <w:tcBorders>
              <w:top w:val="single" w:sz="4" w:space="0" w:color="auto"/>
              <w:left w:val="single" w:sz="4" w:space="0" w:color="auto"/>
              <w:bottom w:val="single" w:sz="4" w:space="0" w:color="auto"/>
              <w:right w:val="single" w:sz="4" w:space="0" w:color="auto"/>
            </w:tcBorders>
            <w:vAlign w:val="center"/>
          </w:tcPr>
          <w:p w14:paraId="5B0E7AC5" w14:textId="77777777" w:rsidR="000241FB" w:rsidRPr="00AB41CB" w:rsidRDefault="000241FB" w:rsidP="000241FB">
            <w:pPr>
              <w:spacing w:line="259" w:lineRule="auto"/>
              <w:jc w:val="center"/>
              <w:rPr>
                <w:rFonts w:ascii="Times New Roman" w:hAnsi="Times New Roman" w:cs="Times New Roman"/>
                <w:b/>
              </w:rPr>
            </w:pPr>
            <w:r w:rsidRPr="00AB41CB">
              <w:rPr>
                <w:rFonts w:ascii="Times New Roman" w:hAnsi="Times New Roman" w:cs="Times New Roman"/>
                <w:b/>
              </w:rPr>
              <w:t>25</w:t>
            </w:r>
          </w:p>
        </w:tc>
        <w:tc>
          <w:tcPr>
            <w:tcW w:w="926" w:type="dxa"/>
            <w:tcBorders>
              <w:top w:val="single" w:sz="4" w:space="0" w:color="auto"/>
              <w:left w:val="single" w:sz="4" w:space="0" w:color="auto"/>
              <w:bottom w:val="single" w:sz="4" w:space="0" w:color="auto"/>
              <w:right w:val="single" w:sz="4" w:space="0" w:color="auto"/>
            </w:tcBorders>
            <w:vAlign w:val="center"/>
          </w:tcPr>
          <w:p w14:paraId="5588B5E6" w14:textId="77777777" w:rsidR="000241FB" w:rsidRPr="00AB41CB" w:rsidRDefault="000241FB" w:rsidP="000241FB">
            <w:pPr>
              <w:spacing w:line="259" w:lineRule="auto"/>
              <w:ind w:left="2"/>
              <w:jc w:val="center"/>
              <w:rPr>
                <w:rFonts w:ascii="Times New Roman" w:hAnsi="Times New Roman" w:cs="Times New Roman"/>
                <w:b/>
              </w:rPr>
            </w:pPr>
            <w:r w:rsidRPr="00AB41CB">
              <w:rPr>
                <w:rFonts w:ascii="Times New Roman" w:hAnsi="Times New Roman" w:cs="Times New Roman"/>
                <w:b/>
              </w:rPr>
              <w:t>20</w:t>
            </w:r>
          </w:p>
        </w:tc>
        <w:tc>
          <w:tcPr>
            <w:tcW w:w="2358" w:type="dxa"/>
            <w:tcBorders>
              <w:top w:val="single" w:sz="4" w:space="0" w:color="auto"/>
              <w:left w:val="single" w:sz="4" w:space="0" w:color="auto"/>
              <w:bottom w:val="single" w:sz="4" w:space="0" w:color="auto"/>
            </w:tcBorders>
            <w:vAlign w:val="center"/>
          </w:tcPr>
          <w:p w14:paraId="78B72CB1" w14:textId="77777777" w:rsidR="000241FB" w:rsidRPr="00AB41CB" w:rsidRDefault="000241FB" w:rsidP="000241FB">
            <w:pPr>
              <w:spacing w:line="259" w:lineRule="auto"/>
              <w:rPr>
                <w:rFonts w:ascii="Times New Roman" w:hAnsi="Times New Roman" w:cs="Times New Roman"/>
              </w:rPr>
            </w:pPr>
          </w:p>
        </w:tc>
        <w:tc>
          <w:tcPr>
            <w:tcW w:w="4163" w:type="dxa"/>
            <w:tcBorders>
              <w:top w:val="single" w:sz="4" w:space="0" w:color="auto"/>
              <w:bottom w:val="single" w:sz="4" w:space="0" w:color="auto"/>
            </w:tcBorders>
            <w:vAlign w:val="center"/>
          </w:tcPr>
          <w:p w14:paraId="263A70F9" w14:textId="77777777" w:rsidR="000241FB" w:rsidRPr="00AB41CB" w:rsidRDefault="000241FB" w:rsidP="000241FB">
            <w:pPr>
              <w:spacing w:line="259" w:lineRule="auto"/>
              <w:rPr>
                <w:rFonts w:ascii="Times New Roman" w:hAnsi="Times New Roman" w:cs="Times New Roman"/>
              </w:rPr>
            </w:pPr>
          </w:p>
        </w:tc>
        <w:tc>
          <w:tcPr>
            <w:tcW w:w="1417" w:type="dxa"/>
            <w:tcBorders>
              <w:top w:val="single" w:sz="4" w:space="0" w:color="auto"/>
              <w:bottom w:val="single" w:sz="4" w:space="0" w:color="auto"/>
            </w:tcBorders>
            <w:vAlign w:val="center"/>
          </w:tcPr>
          <w:p w14:paraId="2B0CBEE0" w14:textId="77777777" w:rsidR="000241FB" w:rsidRPr="00AB41CB" w:rsidRDefault="000241FB" w:rsidP="000241FB">
            <w:pPr>
              <w:spacing w:line="259" w:lineRule="auto"/>
              <w:ind w:left="2"/>
              <w:rPr>
                <w:rFonts w:ascii="Times New Roman" w:hAnsi="Times New Roman" w:cs="Times New Roman"/>
              </w:rPr>
            </w:pPr>
          </w:p>
        </w:tc>
        <w:tc>
          <w:tcPr>
            <w:tcW w:w="1131" w:type="dxa"/>
            <w:tcBorders>
              <w:top w:val="single" w:sz="4" w:space="0" w:color="auto"/>
              <w:bottom w:val="single" w:sz="4" w:space="0" w:color="auto"/>
              <w:right w:val="single" w:sz="4" w:space="0" w:color="auto"/>
            </w:tcBorders>
            <w:vAlign w:val="center"/>
          </w:tcPr>
          <w:p w14:paraId="2303569E" w14:textId="77777777" w:rsidR="000241FB" w:rsidRPr="00AB41CB" w:rsidRDefault="000241FB" w:rsidP="000241FB">
            <w:pPr>
              <w:spacing w:line="259" w:lineRule="auto"/>
              <w:ind w:left="2"/>
              <w:rPr>
                <w:rFonts w:ascii="Times New Roman" w:hAnsi="Times New Roman" w:cs="Times New Roman"/>
              </w:rPr>
            </w:pPr>
          </w:p>
        </w:tc>
      </w:tr>
      <w:tr w:rsidR="000241FB" w:rsidRPr="00AB41CB" w14:paraId="3F5AFE98" w14:textId="77777777" w:rsidTr="000241FB">
        <w:trPr>
          <w:trHeight w:val="492"/>
        </w:trPr>
        <w:tc>
          <w:tcPr>
            <w:tcW w:w="2813" w:type="dxa"/>
            <w:tcBorders>
              <w:top w:val="single" w:sz="4" w:space="0" w:color="000000"/>
              <w:left w:val="single" w:sz="4" w:space="0" w:color="000000"/>
              <w:bottom w:val="single" w:sz="4" w:space="0" w:color="auto"/>
              <w:right w:val="single" w:sz="4" w:space="0" w:color="000000"/>
            </w:tcBorders>
          </w:tcPr>
          <w:p w14:paraId="7D8234DE" w14:textId="77777777" w:rsidR="000241FB" w:rsidRPr="00AB41CB" w:rsidRDefault="000241FB" w:rsidP="000241FB">
            <w:pPr>
              <w:spacing w:line="238" w:lineRule="auto"/>
              <w:ind w:left="3" w:right="149"/>
              <w:rPr>
                <w:rFonts w:ascii="Times New Roman" w:hAnsi="Times New Roman" w:cs="Times New Roman"/>
              </w:rPr>
            </w:pPr>
            <w:r w:rsidRPr="00AB41CB">
              <w:rPr>
                <w:rFonts w:ascii="Times New Roman" w:hAnsi="Times New Roman" w:cs="Times New Roman"/>
              </w:rPr>
              <w:t xml:space="preserve">Размещение </w:t>
            </w:r>
            <w:proofErr w:type="gramStart"/>
            <w:r w:rsidRPr="00AB41CB">
              <w:rPr>
                <w:rFonts w:ascii="Times New Roman" w:hAnsi="Times New Roman" w:cs="Times New Roman"/>
              </w:rPr>
              <w:t>информация  о</w:t>
            </w:r>
            <w:proofErr w:type="gramEnd"/>
            <w:r w:rsidRPr="00AB41CB">
              <w:rPr>
                <w:rFonts w:ascii="Times New Roman" w:hAnsi="Times New Roman" w:cs="Times New Roman"/>
              </w:rPr>
              <w:t xml:space="preserve"> результатах проверки на   официальном сайте ГАБС в информационно-</w:t>
            </w:r>
            <w:r w:rsidRPr="00AB41CB">
              <w:rPr>
                <w:rFonts w:ascii="Times New Roman" w:hAnsi="Times New Roman" w:cs="Times New Roman"/>
              </w:rPr>
              <w:lastRenderedPageBreak/>
              <w:t xml:space="preserve">телекоммуникационной сети Интернет   </w:t>
            </w:r>
          </w:p>
          <w:p w14:paraId="073331B2" w14:textId="77777777" w:rsidR="000241FB" w:rsidRPr="00AB41CB" w:rsidRDefault="000241FB" w:rsidP="000241FB">
            <w:pPr>
              <w:spacing w:line="259" w:lineRule="auto"/>
              <w:ind w:left="3"/>
              <w:rPr>
                <w:rFonts w:ascii="Times New Roman" w:hAnsi="Times New Roman" w:cs="Times New Roman"/>
              </w:rPr>
            </w:pPr>
            <w:r w:rsidRPr="00AB41CB">
              <w:rPr>
                <w:rFonts w:ascii="Times New Roman" w:hAnsi="Times New Roman" w:cs="Times New Roman"/>
              </w:rPr>
              <w:t xml:space="preserve"> </w:t>
            </w:r>
          </w:p>
        </w:tc>
        <w:tc>
          <w:tcPr>
            <w:tcW w:w="1151" w:type="dxa"/>
            <w:tcBorders>
              <w:top w:val="single" w:sz="4" w:space="0" w:color="000000"/>
              <w:left w:val="single" w:sz="4" w:space="0" w:color="000000"/>
              <w:bottom w:val="single" w:sz="4" w:space="0" w:color="auto"/>
              <w:right w:val="single" w:sz="4" w:space="0" w:color="000000"/>
            </w:tcBorders>
            <w:vAlign w:val="center"/>
          </w:tcPr>
          <w:p w14:paraId="520635AE"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lastRenderedPageBreak/>
              <w:t>5</w:t>
            </w:r>
          </w:p>
        </w:tc>
        <w:tc>
          <w:tcPr>
            <w:tcW w:w="926" w:type="dxa"/>
            <w:tcBorders>
              <w:top w:val="single" w:sz="4" w:space="0" w:color="000000"/>
              <w:left w:val="single" w:sz="4" w:space="0" w:color="000000"/>
              <w:bottom w:val="single" w:sz="4" w:space="0" w:color="auto"/>
              <w:right w:val="single" w:sz="4" w:space="0" w:color="000000"/>
            </w:tcBorders>
            <w:vAlign w:val="center"/>
          </w:tcPr>
          <w:p w14:paraId="53464102"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0</w:t>
            </w:r>
          </w:p>
        </w:tc>
        <w:tc>
          <w:tcPr>
            <w:tcW w:w="2358" w:type="dxa"/>
            <w:tcBorders>
              <w:top w:val="single" w:sz="4" w:space="0" w:color="000000"/>
              <w:left w:val="single" w:sz="4" w:space="0" w:color="000000"/>
              <w:bottom w:val="single" w:sz="4" w:space="0" w:color="auto"/>
              <w:right w:val="single" w:sz="4" w:space="0" w:color="000000"/>
            </w:tcBorders>
            <w:vAlign w:val="center"/>
          </w:tcPr>
          <w:p w14:paraId="4938B9AD"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Отклонение связано с отсутствием официальных сайтов у </w:t>
            </w:r>
            <w:proofErr w:type="gramStart"/>
            <w:r w:rsidRPr="00AB41CB">
              <w:rPr>
                <w:rFonts w:ascii="Times New Roman" w:hAnsi="Times New Roman" w:cs="Times New Roman"/>
              </w:rPr>
              <w:t xml:space="preserve">некоторых  </w:t>
            </w:r>
            <w:r w:rsidRPr="00AB41CB">
              <w:rPr>
                <w:rFonts w:ascii="Times New Roman" w:hAnsi="Times New Roman" w:cs="Times New Roman"/>
              </w:rPr>
              <w:lastRenderedPageBreak/>
              <w:t>подведомственных</w:t>
            </w:r>
            <w:proofErr w:type="gramEnd"/>
            <w:r w:rsidRPr="00AB41CB">
              <w:rPr>
                <w:rFonts w:ascii="Times New Roman" w:hAnsi="Times New Roman" w:cs="Times New Roman"/>
              </w:rPr>
              <w:t xml:space="preserve"> учреждений. Информация о проведённых проверках размещена на сайте www.bus.gov.ru, официальном сайте администрации Ленинского городского округа</w:t>
            </w:r>
          </w:p>
        </w:tc>
        <w:tc>
          <w:tcPr>
            <w:tcW w:w="4163" w:type="dxa"/>
            <w:tcBorders>
              <w:top w:val="single" w:sz="4" w:space="0" w:color="000000"/>
              <w:left w:val="single" w:sz="4" w:space="0" w:color="000000"/>
              <w:bottom w:val="single" w:sz="4" w:space="0" w:color="auto"/>
              <w:right w:val="single" w:sz="4" w:space="0" w:color="000000"/>
            </w:tcBorders>
            <w:vAlign w:val="center"/>
          </w:tcPr>
          <w:p w14:paraId="2037F46C"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lastRenderedPageBreak/>
              <w:t xml:space="preserve">Направлены письма №125-01исх-15868 от 22.07.2025г, №125-01исх-15867 от 22.07.2025 </w:t>
            </w:r>
            <w:proofErr w:type="gramStart"/>
            <w:r w:rsidRPr="00AB41CB">
              <w:rPr>
                <w:rFonts w:ascii="Times New Roman" w:hAnsi="Times New Roman" w:cs="Times New Roman"/>
              </w:rPr>
              <w:t>подведомственным  учреждениям</w:t>
            </w:r>
            <w:proofErr w:type="gramEnd"/>
            <w:r w:rsidRPr="00AB41CB">
              <w:rPr>
                <w:rFonts w:ascii="Times New Roman" w:hAnsi="Times New Roman" w:cs="Times New Roman"/>
              </w:rPr>
              <w:t xml:space="preserve"> о необходимости размещать </w:t>
            </w:r>
            <w:r w:rsidRPr="00AB41CB">
              <w:rPr>
                <w:rFonts w:ascii="Times New Roman" w:hAnsi="Times New Roman" w:cs="Times New Roman"/>
              </w:rPr>
              <w:lastRenderedPageBreak/>
              <w:t>информацию о проведённых проверках на официальном сайте учреждения. Ответы прилагаются.</w:t>
            </w:r>
          </w:p>
        </w:tc>
        <w:tc>
          <w:tcPr>
            <w:tcW w:w="1417" w:type="dxa"/>
            <w:tcBorders>
              <w:top w:val="single" w:sz="4" w:space="0" w:color="000000"/>
              <w:left w:val="single" w:sz="4" w:space="0" w:color="000000"/>
              <w:bottom w:val="single" w:sz="4" w:space="0" w:color="auto"/>
              <w:right w:val="single" w:sz="4" w:space="0" w:color="000000"/>
            </w:tcBorders>
            <w:vAlign w:val="center"/>
          </w:tcPr>
          <w:p w14:paraId="1DA88D28" w14:textId="77777777" w:rsidR="000241FB" w:rsidRPr="00AB41CB" w:rsidRDefault="000241FB" w:rsidP="000241FB">
            <w:pPr>
              <w:rPr>
                <w:rFonts w:ascii="Times New Roman" w:hAnsi="Times New Roman" w:cs="Times New Roman"/>
              </w:rPr>
            </w:pPr>
            <w:r w:rsidRPr="00AB41CB">
              <w:rPr>
                <w:rFonts w:ascii="Times New Roman" w:hAnsi="Times New Roman" w:cs="Times New Roman"/>
              </w:rPr>
              <w:lastRenderedPageBreak/>
              <w:t>После проведения контрольных мероприятий</w:t>
            </w:r>
          </w:p>
          <w:p w14:paraId="663BFAAA" w14:textId="77777777" w:rsidR="000241FB" w:rsidRPr="00AB41CB" w:rsidRDefault="000241FB" w:rsidP="000241FB">
            <w:pPr>
              <w:spacing w:line="259" w:lineRule="auto"/>
              <w:ind w:left="2"/>
              <w:rPr>
                <w:rFonts w:ascii="Times New Roman" w:hAnsi="Times New Roman" w:cs="Times New Roman"/>
              </w:rPr>
            </w:pPr>
          </w:p>
        </w:tc>
        <w:tc>
          <w:tcPr>
            <w:tcW w:w="1131" w:type="dxa"/>
            <w:tcBorders>
              <w:top w:val="single" w:sz="4" w:space="0" w:color="000000"/>
              <w:left w:val="single" w:sz="4" w:space="0" w:color="000000"/>
              <w:bottom w:val="single" w:sz="4" w:space="0" w:color="auto"/>
              <w:right w:val="single" w:sz="4" w:space="0" w:color="000000"/>
            </w:tcBorders>
            <w:vAlign w:val="center"/>
          </w:tcPr>
          <w:p w14:paraId="260C425F"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lastRenderedPageBreak/>
              <w:t>В работе</w:t>
            </w:r>
          </w:p>
        </w:tc>
      </w:tr>
      <w:tr w:rsidR="000241FB" w:rsidRPr="00AB41CB" w14:paraId="26D7B73D" w14:textId="77777777" w:rsidTr="000241FB">
        <w:trPr>
          <w:trHeight w:val="492"/>
        </w:trPr>
        <w:tc>
          <w:tcPr>
            <w:tcW w:w="2813" w:type="dxa"/>
            <w:tcBorders>
              <w:top w:val="single" w:sz="4" w:space="0" w:color="auto"/>
              <w:left w:val="single" w:sz="4" w:space="0" w:color="auto"/>
              <w:bottom w:val="single" w:sz="4" w:space="0" w:color="auto"/>
              <w:right w:val="single" w:sz="4" w:space="0" w:color="auto"/>
            </w:tcBorders>
          </w:tcPr>
          <w:p w14:paraId="20E5DD05" w14:textId="77777777" w:rsidR="000241FB" w:rsidRPr="00AB41CB" w:rsidRDefault="000241FB" w:rsidP="000241FB">
            <w:pPr>
              <w:spacing w:line="238" w:lineRule="auto"/>
              <w:ind w:left="3" w:right="149"/>
              <w:rPr>
                <w:rFonts w:ascii="Times New Roman" w:hAnsi="Times New Roman" w:cs="Times New Roman"/>
                <w:b/>
              </w:rPr>
            </w:pPr>
            <w:r w:rsidRPr="00AB41CB">
              <w:rPr>
                <w:rFonts w:ascii="Times New Roman" w:hAnsi="Times New Roman" w:cs="Times New Roman"/>
                <w:b/>
              </w:rPr>
              <w:t>Оценка качества управления активами</w:t>
            </w:r>
          </w:p>
        </w:tc>
        <w:tc>
          <w:tcPr>
            <w:tcW w:w="1151" w:type="dxa"/>
            <w:tcBorders>
              <w:top w:val="single" w:sz="4" w:space="0" w:color="auto"/>
              <w:left w:val="single" w:sz="4" w:space="0" w:color="auto"/>
              <w:bottom w:val="single" w:sz="4" w:space="0" w:color="auto"/>
              <w:right w:val="single" w:sz="4" w:space="0" w:color="auto"/>
            </w:tcBorders>
            <w:vAlign w:val="center"/>
          </w:tcPr>
          <w:p w14:paraId="2D5CCD74" w14:textId="77777777" w:rsidR="000241FB" w:rsidRPr="00AB41CB" w:rsidRDefault="000241FB" w:rsidP="000241FB">
            <w:pPr>
              <w:spacing w:line="259" w:lineRule="auto"/>
              <w:jc w:val="center"/>
              <w:rPr>
                <w:rFonts w:ascii="Times New Roman" w:hAnsi="Times New Roman" w:cs="Times New Roman"/>
                <w:b/>
              </w:rPr>
            </w:pPr>
            <w:r w:rsidRPr="00AB41CB">
              <w:rPr>
                <w:rFonts w:ascii="Times New Roman" w:hAnsi="Times New Roman" w:cs="Times New Roman"/>
                <w:b/>
              </w:rPr>
              <w:t>15</w:t>
            </w:r>
          </w:p>
        </w:tc>
        <w:tc>
          <w:tcPr>
            <w:tcW w:w="926" w:type="dxa"/>
            <w:tcBorders>
              <w:top w:val="single" w:sz="4" w:space="0" w:color="auto"/>
              <w:left w:val="single" w:sz="4" w:space="0" w:color="auto"/>
              <w:bottom w:val="single" w:sz="4" w:space="0" w:color="auto"/>
              <w:right w:val="single" w:sz="4" w:space="0" w:color="auto"/>
            </w:tcBorders>
            <w:vAlign w:val="center"/>
          </w:tcPr>
          <w:p w14:paraId="5C429D4D" w14:textId="77777777" w:rsidR="000241FB" w:rsidRPr="00AB41CB" w:rsidRDefault="000241FB" w:rsidP="000241FB">
            <w:pPr>
              <w:spacing w:line="259" w:lineRule="auto"/>
              <w:ind w:left="2"/>
              <w:jc w:val="center"/>
              <w:rPr>
                <w:rFonts w:ascii="Times New Roman" w:hAnsi="Times New Roman" w:cs="Times New Roman"/>
                <w:b/>
              </w:rPr>
            </w:pPr>
            <w:r w:rsidRPr="00AB41CB">
              <w:rPr>
                <w:rFonts w:ascii="Times New Roman" w:hAnsi="Times New Roman" w:cs="Times New Roman"/>
                <w:b/>
              </w:rPr>
              <w:t>9</w:t>
            </w:r>
          </w:p>
        </w:tc>
        <w:tc>
          <w:tcPr>
            <w:tcW w:w="2358" w:type="dxa"/>
            <w:tcBorders>
              <w:top w:val="single" w:sz="4" w:space="0" w:color="auto"/>
              <w:left w:val="single" w:sz="4" w:space="0" w:color="auto"/>
              <w:bottom w:val="single" w:sz="4" w:space="0" w:color="auto"/>
            </w:tcBorders>
            <w:vAlign w:val="center"/>
          </w:tcPr>
          <w:p w14:paraId="02997BBA" w14:textId="77777777" w:rsidR="000241FB" w:rsidRPr="00AB41CB" w:rsidRDefault="000241FB" w:rsidP="000241FB">
            <w:pPr>
              <w:spacing w:line="259" w:lineRule="auto"/>
              <w:rPr>
                <w:rFonts w:ascii="Times New Roman" w:hAnsi="Times New Roman" w:cs="Times New Roman"/>
              </w:rPr>
            </w:pPr>
          </w:p>
        </w:tc>
        <w:tc>
          <w:tcPr>
            <w:tcW w:w="4163" w:type="dxa"/>
            <w:tcBorders>
              <w:top w:val="single" w:sz="4" w:space="0" w:color="auto"/>
              <w:bottom w:val="single" w:sz="4" w:space="0" w:color="auto"/>
            </w:tcBorders>
            <w:vAlign w:val="center"/>
          </w:tcPr>
          <w:p w14:paraId="552C3F7F" w14:textId="77777777" w:rsidR="000241FB" w:rsidRPr="00AB41CB" w:rsidRDefault="000241FB" w:rsidP="000241FB">
            <w:pPr>
              <w:spacing w:line="259" w:lineRule="auto"/>
              <w:rPr>
                <w:rFonts w:ascii="Times New Roman" w:hAnsi="Times New Roman" w:cs="Times New Roman"/>
              </w:rPr>
            </w:pPr>
          </w:p>
        </w:tc>
        <w:tc>
          <w:tcPr>
            <w:tcW w:w="1417" w:type="dxa"/>
            <w:tcBorders>
              <w:top w:val="single" w:sz="4" w:space="0" w:color="auto"/>
              <w:bottom w:val="single" w:sz="4" w:space="0" w:color="auto"/>
            </w:tcBorders>
            <w:vAlign w:val="center"/>
          </w:tcPr>
          <w:p w14:paraId="1D8CDC6F" w14:textId="77777777" w:rsidR="000241FB" w:rsidRPr="00AB41CB" w:rsidRDefault="000241FB" w:rsidP="000241FB">
            <w:pPr>
              <w:spacing w:line="259" w:lineRule="auto"/>
              <w:ind w:left="2"/>
              <w:rPr>
                <w:rFonts w:ascii="Times New Roman" w:hAnsi="Times New Roman" w:cs="Times New Roman"/>
              </w:rPr>
            </w:pPr>
          </w:p>
        </w:tc>
        <w:tc>
          <w:tcPr>
            <w:tcW w:w="1131" w:type="dxa"/>
            <w:tcBorders>
              <w:top w:val="single" w:sz="4" w:space="0" w:color="auto"/>
              <w:bottom w:val="single" w:sz="4" w:space="0" w:color="auto"/>
              <w:right w:val="single" w:sz="4" w:space="0" w:color="auto"/>
            </w:tcBorders>
            <w:vAlign w:val="center"/>
          </w:tcPr>
          <w:p w14:paraId="3FF14B04" w14:textId="77777777" w:rsidR="000241FB" w:rsidRPr="00AB41CB" w:rsidRDefault="000241FB" w:rsidP="000241FB">
            <w:pPr>
              <w:spacing w:line="259" w:lineRule="auto"/>
              <w:ind w:left="2"/>
              <w:rPr>
                <w:rFonts w:ascii="Times New Roman" w:hAnsi="Times New Roman" w:cs="Times New Roman"/>
              </w:rPr>
            </w:pPr>
          </w:p>
        </w:tc>
      </w:tr>
      <w:tr w:rsidR="000241FB" w:rsidRPr="00AB41CB" w14:paraId="43B56B31" w14:textId="77777777" w:rsidTr="000241FB">
        <w:trPr>
          <w:trHeight w:val="492"/>
        </w:trPr>
        <w:tc>
          <w:tcPr>
            <w:tcW w:w="2813" w:type="dxa"/>
            <w:tcBorders>
              <w:top w:val="single" w:sz="4" w:space="0" w:color="auto"/>
              <w:left w:val="single" w:sz="4" w:space="0" w:color="000000"/>
              <w:bottom w:val="single" w:sz="4" w:space="0" w:color="000000"/>
              <w:right w:val="single" w:sz="4" w:space="0" w:color="000000"/>
            </w:tcBorders>
            <w:vAlign w:val="center"/>
          </w:tcPr>
          <w:p w14:paraId="3C9D7062"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Эффективность </w:t>
            </w:r>
            <w:proofErr w:type="gramStart"/>
            <w:r w:rsidRPr="00AB41CB">
              <w:rPr>
                <w:rFonts w:ascii="Times New Roman" w:hAnsi="Times New Roman" w:cs="Times New Roman"/>
              </w:rPr>
              <w:t>расходов  на</w:t>
            </w:r>
            <w:proofErr w:type="gramEnd"/>
            <w:r w:rsidRPr="00AB41CB">
              <w:rPr>
                <w:rFonts w:ascii="Times New Roman" w:hAnsi="Times New Roman" w:cs="Times New Roman"/>
              </w:rPr>
              <w:t xml:space="preserve"> содержание недвижимого имущества, находящегося  в оперативном управлении ГАБС</w:t>
            </w:r>
          </w:p>
        </w:tc>
        <w:tc>
          <w:tcPr>
            <w:tcW w:w="1151" w:type="dxa"/>
            <w:tcBorders>
              <w:top w:val="single" w:sz="4" w:space="0" w:color="auto"/>
              <w:left w:val="single" w:sz="4" w:space="0" w:color="000000"/>
              <w:bottom w:val="single" w:sz="4" w:space="0" w:color="000000"/>
              <w:right w:val="single" w:sz="4" w:space="0" w:color="000000"/>
            </w:tcBorders>
            <w:vAlign w:val="center"/>
          </w:tcPr>
          <w:p w14:paraId="7EED358A"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auto"/>
              <w:left w:val="single" w:sz="4" w:space="0" w:color="000000"/>
              <w:bottom w:val="single" w:sz="4" w:space="0" w:color="000000"/>
              <w:right w:val="single" w:sz="4" w:space="0" w:color="000000"/>
            </w:tcBorders>
            <w:vAlign w:val="center"/>
          </w:tcPr>
          <w:p w14:paraId="6D2BFC72"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2</w:t>
            </w:r>
          </w:p>
        </w:tc>
        <w:tc>
          <w:tcPr>
            <w:tcW w:w="2358" w:type="dxa"/>
            <w:tcBorders>
              <w:top w:val="single" w:sz="4" w:space="0" w:color="auto"/>
              <w:left w:val="single" w:sz="4" w:space="0" w:color="000000"/>
              <w:bottom w:val="single" w:sz="4" w:space="0" w:color="000000"/>
              <w:right w:val="single" w:sz="4" w:space="0" w:color="000000"/>
            </w:tcBorders>
            <w:vAlign w:val="center"/>
          </w:tcPr>
          <w:p w14:paraId="4B80916E"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Превышение расходов на содержание недвижимого имущества в оперативном управлении соответствующего среднего значения</w:t>
            </w:r>
          </w:p>
        </w:tc>
        <w:tc>
          <w:tcPr>
            <w:tcW w:w="4163" w:type="dxa"/>
            <w:tcBorders>
              <w:top w:val="single" w:sz="4" w:space="0" w:color="auto"/>
              <w:left w:val="single" w:sz="4" w:space="0" w:color="000000"/>
              <w:bottom w:val="single" w:sz="4" w:space="0" w:color="000000"/>
              <w:right w:val="single" w:sz="4" w:space="0" w:color="000000"/>
            </w:tcBorders>
            <w:vAlign w:val="center"/>
          </w:tcPr>
          <w:p w14:paraId="1E581815"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Необходимо оптимизировать расходы на содержание недвижимого имущества. Своевременное планирование расходов на содержание недвижимого имущества, находящегося в оперативном управлении ГАБС</w:t>
            </w:r>
          </w:p>
        </w:tc>
        <w:tc>
          <w:tcPr>
            <w:tcW w:w="1417" w:type="dxa"/>
            <w:tcBorders>
              <w:top w:val="single" w:sz="4" w:space="0" w:color="auto"/>
              <w:left w:val="single" w:sz="4" w:space="0" w:color="000000"/>
              <w:bottom w:val="single" w:sz="4" w:space="0" w:color="000000"/>
              <w:right w:val="single" w:sz="4" w:space="0" w:color="000000"/>
            </w:tcBorders>
            <w:vAlign w:val="center"/>
          </w:tcPr>
          <w:p w14:paraId="34A09F6B"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течение года</w:t>
            </w:r>
          </w:p>
        </w:tc>
        <w:tc>
          <w:tcPr>
            <w:tcW w:w="1131" w:type="dxa"/>
            <w:tcBorders>
              <w:top w:val="single" w:sz="4" w:space="0" w:color="auto"/>
              <w:left w:val="single" w:sz="4" w:space="0" w:color="000000"/>
              <w:bottom w:val="single" w:sz="4" w:space="0" w:color="000000"/>
              <w:right w:val="single" w:sz="4" w:space="0" w:color="000000"/>
            </w:tcBorders>
            <w:vAlign w:val="center"/>
          </w:tcPr>
          <w:p w14:paraId="111091C8"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r w:rsidR="000241FB" w:rsidRPr="00AB41CB" w14:paraId="326E1D65" w14:textId="77777777" w:rsidTr="000241FB">
        <w:trPr>
          <w:trHeight w:val="492"/>
        </w:trPr>
        <w:tc>
          <w:tcPr>
            <w:tcW w:w="2813" w:type="dxa"/>
            <w:tcBorders>
              <w:top w:val="single" w:sz="4" w:space="0" w:color="000000"/>
              <w:left w:val="single" w:sz="4" w:space="0" w:color="000000"/>
              <w:bottom w:val="single" w:sz="4" w:space="0" w:color="000000"/>
              <w:right w:val="single" w:sz="4" w:space="0" w:color="000000"/>
            </w:tcBorders>
            <w:vAlign w:val="center"/>
          </w:tcPr>
          <w:p w14:paraId="21DDFFDC"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Соотношение стоимости аренды недвижимого имущества и средней стоимости содержания недвижимого имущества, находящегося в оперативном управлении ГАБС</w:t>
            </w:r>
          </w:p>
        </w:tc>
        <w:tc>
          <w:tcPr>
            <w:tcW w:w="1151" w:type="dxa"/>
            <w:tcBorders>
              <w:top w:val="single" w:sz="4" w:space="0" w:color="000000"/>
              <w:left w:val="single" w:sz="4" w:space="0" w:color="000000"/>
              <w:bottom w:val="single" w:sz="4" w:space="0" w:color="000000"/>
              <w:right w:val="single" w:sz="4" w:space="0" w:color="000000"/>
            </w:tcBorders>
            <w:vAlign w:val="center"/>
          </w:tcPr>
          <w:p w14:paraId="5CAD5238" w14:textId="77777777" w:rsidR="000241FB" w:rsidRPr="00AB41CB" w:rsidRDefault="000241FB" w:rsidP="000241FB">
            <w:pPr>
              <w:spacing w:line="259" w:lineRule="auto"/>
              <w:jc w:val="center"/>
              <w:rPr>
                <w:rFonts w:ascii="Times New Roman" w:hAnsi="Times New Roman" w:cs="Times New Roman"/>
              </w:rPr>
            </w:pPr>
            <w:r w:rsidRPr="00AB41CB">
              <w:rPr>
                <w:rFonts w:ascii="Times New Roman" w:hAnsi="Times New Roman" w:cs="Times New Roman"/>
              </w:rPr>
              <w:t>5</w:t>
            </w:r>
          </w:p>
        </w:tc>
        <w:tc>
          <w:tcPr>
            <w:tcW w:w="926" w:type="dxa"/>
            <w:tcBorders>
              <w:top w:val="single" w:sz="4" w:space="0" w:color="000000"/>
              <w:left w:val="single" w:sz="4" w:space="0" w:color="000000"/>
              <w:bottom w:val="single" w:sz="4" w:space="0" w:color="000000"/>
              <w:right w:val="single" w:sz="4" w:space="0" w:color="000000"/>
            </w:tcBorders>
            <w:vAlign w:val="center"/>
          </w:tcPr>
          <w:p w14:paraId="00380A23" w14:textId="77777777" w:rsidR="000241FB" w:rsidRPr="00AB41CB" w:rsidRDefault="000241FB" w:rsidP="000241FB">
            <w:pPr>
              <w:spacing w:line="259" w:lineRule="auto"/>
              <w:ind w:left="2"/>
              <w:jc w:val="center"/>
              <w:rPr>
                <w:rFonts w:ascii="Times New Roman" w:hAnsi="Times New Roman" w:cs="Times New Roman"/>
              </w:rPr>
            </w:pPr>
            <w:r w:rsidRPr="00AB41CB">
              <w:rPr>
                <w:rFonts w:ascii="Times New Roman" w:hAnsi="Times New Roman" w:cs="Times New Roman"/>
              </w:rPr>
              <w:t>2</w:t>
            </w:r>
          </w:p>
        </w:tc>
        <w:tc>
          <w:tcPr>
            <w:tcW w:w="2358" w:type="dxa"/>
            <w:tcBorders>
              <w:top w:val="single" w:sz="4" w:space="0" w:color="000000"/>
              <w:left w:val="single" w:sz="4" w:space="0" w:color="000000"/>
              <w:bottom w:val="single" w:sz="4" w:space="0" w:color="000000"/>
              <w:right w:val="single" w:sz="4" w:space="0" w:color="000000"/>
            </w:tcBorders>
            <w:vAlign w:val="center"/>
          </w:tcPr>
          <w:p w14:paraId="00E98163"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Расходы на содержание имущества рассчитываются с учетом нормативов.</w:t>
            </w:r>
          </w:p>
        </w:tc>
        <w:tc>
          <w:tcPr>
            <w:tcW w:w="4163" w:type="dxa"/>
            <w:tcBorders>
              <w:top w:val="single" w:sz="4" w:space="0" w:color="000000"/>
              <w:left w:val="single" w:sz="4" w:space="0" w:color="000000"/>
              <w:bottom w:val="single" w:sz="4" w:space="0" w:color="000000"/>
              <w:right w:val="single" w:sz="4" w:space="0" w:color="000000"/>
            </w:tcBorders>
            <w:vAlign w:val="center"/>
          </w:tcPr>
          <w:p w14:paraId="19156DF0" w14:textId="77777777" w:rsidR="000241FB" w:rsidRPr="00AB41CB" w:rsidRDefault="000241FB" w:rsidP="000241FB">
            <w:pPr>
              <w:spacing w:line="259" w:lineRule="auto"/>
              <w:rPr>
                <w:rFonts w:ascii="Times New Roman" w:hAnsi="Times New Roman" w:cs="Times New Roman"/>
              </w:rPr>
            </w:pPr>
            <w:r w:rsidRPr="00AB41CB">
              <w:rPr>
                <w:rFonts w:ascii="Times New Roman" w:hAnsi="Times New Roman" w:cs="Times New Roman"/>
              </w:rPr>
              <w:t xml:space="preserve">Осуществлять контроль за расходами на содержание имущества, находящегося в оперативном управлении </w:t>
            </w:r>
          </w:p>
        </w:tc>
        <w:tc>
          <w:tcPr>
            <w:tcW w:w="1417" w:type="dxa"/>
            <w:tcBorders>
              <w:top w:val="single" w:sz="4" w:space="0" w:color="000000"/>
              <w:left w:val="single" w:sz="4" w:space="0" w:color="000000"/>
              <w:bottom w:val="single" w:sz="4" w:space="0" w:color="000000"/>
              <w:right w:val="single" w:sz="4" w:space="0" w:color="000000"/>
            </w:tcBorders>
            <w:vAlign w:val="center"/>
          </w:tcPr>
          <w:p w14:paraId="66275029"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Ежеквартально</w:t>
            </w:r>
          </w:p>
        </w:tc>
        <w:tc>
          <w:tcPr>
            <w:tcW w:w="1131" w:type="dxa"/>
            <w:tcBorders>
              <w:top w:val="single" w:sz="4" w:space="0" w:color="000000"/>
              <w:left w:val="single" w:sz="4" w:space="0" w:color="000000"/>
              <w:bottom w:val="single" w:sz="4" w:space="0" w:color="000000"/>
              <w:right w:val="single" w:sz="4" w:space="0" w:color="000000"/>
            </w:tcBorders>
            <w:vAlign w:val="center"/>
          </w:tcPr>
          <w:p w14:paraId="0D3B2E5B" w14:textId="77777777" w:rsidR="000241FB" w:rsidRPr="00AB41CB" w:rsidRDefault="000241FB" w:rsidP="000241FB">
            <w:pPr>
              <w:spacing w:line="259" w:lineRule="auto"/>
              <w:ind w:left="2"/>
              <w:rPr>
                <w:rFonts w:ascii="Times New Roman" w:hAnsi="Times New Roman" w:cs="Times New Roman"/>
              </w:rPr>
            </w:pPr>
            <w:r w:rsidRPr="00AB41CB">
              <w:rPr>
                <w:rFonts w:ascii="Times New Roman" w:hAnsi="Times New Roman" w:cs="Times New Roman"/>
              </w:rPr>
              <w:t>В работе</w:t>
            </w:r>
          </w:p>
        </w:tc>
      </w:tr>
    </w:tbl>
    <w:p w14:paraId="42E73A70" w14:textId="77777777" w:rsidR="00AA05D4" w:rsidRPr="00AB41CB" w:rsidRDefault="00AA05D4" w:rsidP="000241FB">
      <w:pPr>
        <w:ind w:firstLine="814"/>
        <w:jc w:val="both"/>
        <w:rPr>
          <w:rFonts w:ascii="Times New Roman" w:hAnsi="Times New Roman" w:cs="Times New Roman"/>
          <w:sz w:val="24"/>
          <w:szCs w:val="24"/>
        </w:rPr>
      </w:pPr>
    </w:p>
    <w:sectPr w:rsidR="00AA05D4" w:rsidRPr="00AB41CB" w:rsidSect="00E60DAA">
      <w:pgSz w:w="11906" w:h="16838"/>
      <w:pgMar w:top="567" w:right="567" w:bottom="3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97689"/>
    <w:multiLevelType w:val="hybridMultilevel"/>
    <w:tmpl w:val="DAC2F0D2"/>
    <w:lvl w:ilvl="0" w:tplc="E598A7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1D13879"/>
    <w:multiLevelType w:val="hybridMultilevel"/>
    <w:tmpl w:val="A29A83D8"/>
    <w:lvl w:ilvl="0" w:tplc="0D9446D4">
      <w:start w:val="1"/>
      <w:numFmt w:val="decimal"/>
      <w:lvlText w:val="%1."/>
      <w:lvlJc w:val="left"/>
      <w:pPr>
        <w:ind w:left="1174" w:hanging="360"/>
      </w:pPr>
      <w:rPr>
        <w:rFonts w:hint="default"/>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2" w15:restartNumberingAfterBreak="0">
    <w:nsid w:val="41C156FE"/>
    <w:multiLevelType w:val="hybridMultilevel"/>
    <w:tmpl w:val="579EABB2"/>
    <w:lvl w:ilvl="0" w:tplc="29723D84">
      <w:start w:val="1"/>
      <w:numFmt w:val="decimal"/>
      <w:lvlText w:val="%1."/>
      <w:lvlJc w:val="left"/>
      <w:pPr>
        <w:ind w:left="1174" w:hanging="360"/>
      </w:pPr>
      <w:rPr>
        <w:rFonts w:hint="default"/>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3" w15:restartNumberingAfterBreak="0">
    <w:nsid w:val="72D51C27"/>
    <w:multiLevelType w:val="hybridMultilevel"/>
    <w:tmpl w:val="6FB27BFA"/>
    <w:lvl w:ilvl="0" w:tplc="755E2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123112860">
    <w:abstractNumId w:val="1"/>
  </w:num>
  <w:num w:numId="2" w16cid:durableId="1377006152">
    <w:abstractNumId w:val="2"/>
  </w:num>
  <w:num w:numId="3" w16cid:durableId="2097246590">
    <w:abstractNumId w:val="3"/>
  </w:num>
  <w:num w:numId="4" w16cid:durableId="265160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65B"/>
    <w:rsid w:val="000241FB"/>
    <w:rsid w:val="00031926"/>
    <w:rsid w:val="000D6560"/>
    <w:rsid w:val="000E35E7"/>
    <w:rsid w:val="000F5C4F"/>
    <w:rsid w:val="00130381"/>
    <w:rsid w:val="001B7151"/>
    <w:rsid w:val="001B7DD6"/>
    <w:rsid w:val="001E3779"/>
    <w:rsid w:val="001F05A7"/>
    <w:rsid w:val="00222B36"/>
    <w:rsid w:val="0033165B"/>
    <w:rsid w:val="00353714"/>
    <w:rsid w:val="003767FA"/>
    <w:rsid w:val="003B7B57"/>
    <w:rsid w:val="00406582"/>
    <w:rsid w:val="00472CBA"/>
    <w:rsid w:val="00490C47"/>
    <w:rsid w:val="00504792"/>
    <w:rsid w:val="005A276B"/>
    <w:rsid w:val="00641B2A"/>
    <w:rsid w:val="006441B7"/>
    <w:rsid w:val="00685795"/>
    <w:rsid w:val="006A05FF"/>
    <w:rsid w:val="007260C8"/>
    <w:rsid w:val="007467DE"/>
    <w:rsid w:val="00767D24"/>
    <w:rsid w:val="00786973"/>
    <w:rsid w:val="007A1DB2"/>
    <w:rsid w:val="007A4855"/>
    <w:rsid w:val="007B07C1"/>
    <w:rsid w:val="007C3B8D"/>
    <w:rsid w:val="007C4A9C"/>
    <w:rsid w:val="00842AE5"/>
    <w:rsid w:val="00872ACA"/>
    <w:rsid w:val="008B5EF4"/>
    <w:rsid w:val="008F7458"/>
    <w:rsid w:val="00904FA9"/>
    <w:rsid w:val="009B5D58"/>
    <w:rsid w:val="00A0702A"/>
    <w:rsid w:val="00A154D8"/>
    <w:rsid w:val="00A22D15"/>
    <w:rsid w:val="00A62448"/>
    <w:rsid w:val="00AA05D4"/>
    <w:rsid w:val="00AB41CB"/>
    <w:rsid w:val="00AC1FDE"/>
    <w:rsid w:val="00B139CE"/>
    <w:rsid w:val="00B60C29"/>
    <w:rsid w:val="00BB33E3"/>
    <w:rsid w:val="00BD230C"/>
    <w:rsid w:val="00BE69E1"/>
    <w:rsid w:val="00BE70A8"/>
    <w:rsid w:val="00C30F1F"/>
    <w:rsid w:val="00C31B11"/>
    <w:rsid w:val="00CC41E0"/>
    <w:rsid w:val="00CE39FF"/>
    <w:rsid w:val="00D0618A"/>
    <w:rsid w:val="00D16BBE"/>
    <w:rsid w:val="00D24DB7"/>
    <w:rsid w:val="00D54404"/>
    <w:rsid w:val="00DC5FF6"/>
    <w:rsid w:val="00E57848"/>
    <w:rsid w:val="00E60DAA"/>
    <w:rsid w:val="00E754F7"/>
    <w:rsid w:val="00F30875"/>
    <w:rsid w:val="00F354F7"/>
    <w:rsid w:val="00F5233F"/>
    <w:rsid w:val="00FC4E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635D4"/>
  <w15:chartTrackingRefBased/>
  <w15:docId w15:val="{AEC564E2-7FA5-490A-B50F-BD96AADCA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3779"/>
    <w:pPr>
      <w:ind w:left="720"/>
      <w:contextualSpacing/>
    </w:pPr>
  </w:style>
  <w:style w:type="table" w:styleId="a4">
    <w:name w:val="Table Grid"/>
    <w:basedOn w:val="a1"/>
    <w:uiPriority w:val="39"/>
    <w:rsid w:val="00F52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C3B8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C3B8D"/>
    <w:rPr>
      <w:rFonts w:ascii="Segoe UI" w:hAnsi="Segoe UI" w:cs="Segoe UI"/>
      <w:sz w:val="18"/>
      <w:szCs w:val="18"/>
    </w:rPr>
  </w:style>
  <w:style w:type="table" w:customStyle="1" w:styleId="TableGrid">
    <w:name w:val="TableGrid"/>
    <w:rsid w:val="00E60DAA"/>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27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AD953-F6B4-48A3-A20D-61658D92E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3114</Words>
  <Characters>17752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УВправление</Company>
  <LinksUpToDate>false</LinksUpToDate>
  <CharactersWithSpaces>20825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Финансовое</dc:creator>
  <cp:keywords/>
  <dc:description/>
  <cp:lastModifiedBy>Пользователь</cp:lastModifiedBy>
  <cp:revision>2</cp:revision>
  <cp:lastPrinted>2022-08-31T08:12:00Z</cp:lastPrinted>
  <dcterms:created xsi:type="dcterms:W3CDTF">2026-09-09T14:08:00Z</dcterms:created>
  <dcterms:modified xsi:type="dcterms:W3CDTF">2026-09-09T14:08:00Z</dcterms:modified>
</cp:coreProperties>
</file>