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9C0CC">
      <w:pPr>
        <w:tabs>
          <w:tab w:val="left" w:pos="3888"/>
        </w:tabs>
        <w:spacing w:after="0" w:line="240" w:lineRule="auto"/>
        <w:jc w:val="center"/>
        <w:rPr>
          <w:rFonts w:ascii="Times New Roman" w:hAnsi="Times New Roman" w:eastAsia="Times New Roman"/>
          <w:sz w:val="23"/>
          <w:szCs w:val="23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/>
          <w:sz w:val="23"/>
          <w:szCs w:val="23"/>
          <w:lang w:eastAsia="ru-RU"/>
        </w:rPr>
        <w:t xml:space="preserve">         Опросный лист при проведении публичных консультаций по проекту </w:t>
      </w:r>
    </w:p>
    <w:p w14:paraId="632A4E2C">
      <w:pPr>
        <w:tabs>
          <w:tab w:val="left" w:pos="3888"/>
        </w:tabs>
        <w:spacing w:after="0" w:line="240" w:lineRule="auto"/>
        <w:jc w:val="center"/>
        <w:rPr>
          <w:rFonts w:hint="default" w:ascii="Times New Roman" w:hAnsi="Times New Roman" w:eastAsia="Times New Roman"/>
          <w:sz w:val="23"/>
          <w:szCs w:val="23"/>
          <w:lang w:val="en-US" w:eastAsia="ru-RU"/>
        </w:rPr>
      </w:pPr>
      <w:r>
        <w:rPr>
          <w:rFonts w:ascii="Times New Roman" w:hAnsi="Times New Roman" w:eastAsia="Times New Roman"/>
          <w:sz w:val="23"/>
          <w:szCs w:val="23"/>
          <w:lang w:eastAsia="ru-RU"/>
        </w:rPr>
        <w:t>муниципального правового акта администрации Ленинского городского округа Московской области</w:t>
      </w:r>
      <w:r>
        <w:rPr>
          <w:rFonts w:hint="default" w:ascii="Times New Roman" w:hAnsi="Times New Roman" w:eastAsia="Times New Roman"/>
          <w:sz w:val="23"/>
          <w:szCs w:val="23"/>
          <w:lang w:val="en-US" w:eastAsia="ru-RU"/>
        </w:rPr>
        <w:t>:</w:t>
      </w:r>
    </w:p>
    <w:p w14:paraId="44D61619">
      <w:pPr>
        <w:tabs>
          <w:tab w:val="left" w:pos="3888"/>
        </w:tabs>
        <w:spacing w:after="0" w:line="240" w:lineRule="auto"/>
        <w:jc w:val="center"/>
        <w:rPr>
          <w:rFonts w:ascii="Times New Roman" w:hAnsi="Times New Roman" w:eastAsia="Times New Roman"/>
          <w:sz w:val="23"/>
          <w:szCs w:val="23"/>
          <w:lang w:eastAsia="ru-RU"/>
        </w:rPr>
      </w:pPr>
    </w:p>
    <w:p w14:paraId="05E45352">
      <w:pPr>
        <w:tabs>
          <w:tab w:val="left" w:pos="3888"/>
        </w:tabs>
        <w:spacing w:after="0" w:line="240" w:lineRule="auto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b/>
          <w:bCs/>
          <w:sz w:val="23"/>
          <w:szCs w:val="23"/>
          <w:lang w:eastAsia="ru-RU"/>
        </w:rPr>
        <w:t>Постановление администрации Ленинского городского округа Московской области «О внесении изменений в Правила землепользования и застройки территории (части территории) Ленинского городского округа Московской области, утвержденные постановлением администрации Ленинского городского округа Московской области от 30.07.2021 № 2670»</w:t>
      </w:r>
    </w:p>
    <w:p w14:paraId="259C923D">
      <w:pPr>
        <w:tabs>
          <w:tab w:val="left" w:pos="3888"/>
        </w:tabs>
        <w:spacing w:after="0" w:line="240" w:lineRule="auto"/>
        <w:rPr>
          <w:rFonts w:ascii="Times New Roman" w:hAnsi="Times New Roman" w:eastAsia="Times New Roman"/>
          <w:sz w:val="23"/>
          <w:szCs w:val="23"/>
          <w:lang w:eastAsia="ru-RU"/>
        </w:rPr>
      </w:pPr>
    </w:p>
    <w:p w14:paraId="5D18CC40">
      <w:pPr>
        <w:spacing w:after="0" w:line="240" w:lineRule="auto"/>
        <w:jc w:val="both"/>
        <w:rPr>
          <w:rFonts w:hint="default" w:ascii="Times New Roman" w:hAnsi="Times New Roman" w:eastAsia="Times New Roman"/>
          <w:sz w:val="23"/>
          <w:szCs w:val="23"/>
          <w:lang w:val="en-US" w:eastAsia="ru-RU"/>
        </w:rPr>
      </w:pPr>
      <w:r>
        <w:rPr>
          <w:rFonts w:ascii="Times New Roman" w:hAnsi="Times New Roman" w:eastAsia="Times New Roman"/>
          <w:sz w:val="23"/>
          <w:szCs w:val="23"/>
          <w:lang w:eastAsia="ru-RU"/>
        </w:rPr>
        <w:t xml:space="preserve">Пожалуйста, заполните и направьте данную форму по электронной почте на адрес: </w:t>
      </w:r>
      <w:r>
        <w:rPr>
          <w:rFonts w:ascii="Times New Roman" w:hAnsi="Times New Roman" w:eastAsia="Times New Roman"/>
          <w:sz w:val="23"/>
          <w:szCs w:val="23"/>
          <w:lang w:eastAsia="ru-RU"/>
        </w:rPr>
        <w:fldChar w:fldCharType="begin"/>
      </w:r>
      <w:r>
        <w:rPr>
          <w:rFonts w:ascii="Times New Roman" w:hAnsi="Times New Roman" w:eastAsia="Times New Roman"/>
          <w:sz w:val="23"/>
          <w:szCs w:val="23"/>
          <w:lang w:eastAsia="ru-RU"/>
        </w:rPr>
        <w:instrText xml:space="preserve"> HYPERLINK "mailto:lenn_ekonomic@mosreg.ru" </w:instrText>
      </w:r>
      <w:r>
        <w:rPr>
          <w:rFonts w:ascii="Times New Roman" w:hAnsi="Times New Roman" w:eastAsia="Times New Roman"/>
          <w:sz w:val="23"/>
          <w:szCs w:val="23"/>
          <w:lang w:eastAsia="ru-RU"/>
        </w:rPr>
        <w:fldChar w:fldCharType="separate"/>
      </w:r>
      <w:r>
        <w:rPr>
          <w:rStyle w:val="4"/>
          <w:rFonts w:ascii="Times New Roman" w:hAnsi="Times New Roman" w:eastAsia="Times New Roman"/>
          <w:sz w:val="23"/>
          <w:szCs w:val="23"/>
          <w:lang w:eastAsia="ru-RU"/>
        </w:rPr>
        <w:t>lenn_ekonomic@mosreg.ru</w:t>
      </w:r>
      <w:r>
        <w:rPr>
          <w:rFonts w:ascii="Times New Roman" w:hAnsi="Times New Roman" w:eastAsia="Times New Roman"/>
          <w:sz w:val="23"/>
          <w:szCs w:val="23"/>
          <w:lang w:eastAsia="ru-RU"/>
        </w:rPr>
        <w:fldChar w:fldCharType="end"/>
      </w:r>
      <w:r>
        <w:rPr>
          <w:rFonts w:hint="default" w:ascii="Times New Roman" w:hAnsi="Times New Roman" w:eastAsia="Times New Roman"/>
          <w:sz w:val="23"/>
          <w:szCs w:val="23"/>
          <w:lang w:val="en-US" w:eastAsia="ru-RU"/>
        </w:rPr>
        <w:t xml:space="preserve">, </w:t>
      </w:r>
      <w:r>
        <w:rPr>
          <w:rFonts w:ascii="Times New Roman" w:hAnsi="Times New Roman" w:eastAsia="Times New Roman"/>
          <w:sz w:val="23"/>
          <w:szCs w:val="23"/>
          <w:lang w:eastAsia="ru-RU"/>
        </w:rPr>
        <w:t xml:space="preserve">или на бумажном носителе нарочно по адресу: </w:t>
      </w:r>
      <w:r>
        <w:rPr>
          <w:rFonts w:ascii="Times New Roman" w:hAnsi="Times New Roman" w:cs="Times New Roman"/>
          <w:sz w:val="24"/>
          <w:szCs w:val="24"/>
        </w:rPr>
        <w:t>г. Видное, ул. Заводская, д. 2а, кабинет 212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/>
          <w:sz w:val="23"/>
          <w:szCs w:val="23"/>
          <w:lang w:eastAsia="ru-RU"/>
        </w:rPr>
        <w:t xml:space="preserve">не позднее </w:t>
      </w:r>
      <w:r>
        <w:rPr>
          <w:rFonts w:hint="default" w:ascii="Times New Roman" w:hAnsi="Times New Roman" w:eastAsia="Times New Roman"/>
          <w:sz w:val="23"/>
          <w:szCs w:val="23"/>
          <w:lang w:val="en-US" w:eastAsia="ru-RU"/>
        </w:rPr>
        <w:t>02 апреля 2026 года</w:t>
      </w:r>
    </w:p>
    <w:p w14:paraId="1FEE146B">
      <w:pPr>
        <w:spacing w:after="0" w:line="240" w:lineRule="auto"/>
        <w:jc w:val="both"/>
        <w:rPr>
          <w:rFonts w:ascii="Times New Roman" w:hAnsi="Times New Roman" w:eastAsia="Times New Roman"/>
          <w:sz w:val="23"/>
          <w:szCs w:val="23"/>
          <w:lang w:eastAsia="ru-RU"/>
        </w:rPr>
      </w:pPr>
    </w:p>
    <w:p w14:paraId="723D819F">
      <w:pPr>
        <w:spacing w:after="0" w:line="240" w:lineRule="auto"/>
        <w:jc w:val="both"/>
        <w:rPr>
          <w:rFonts w:ascii="Times New Roman" w:hAnsi="Times New Roman" w:eastAsia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/>
          <w:sz w:val="23"/>
          <w:szCs w:val="23"/>
          <w:lang w:eastAsia="ru-RU"/>
        </w:rPr>
        <w:t>Эксперты не будут иметь возможности проанализировать позиции, направленные после указанного срока.</w:t>
      </w:r>
    </w:p>
    <w:p w14:paraId="56A32CB5">
      <w:pPr>
        <w:spacing w:after="0" w:line="240" w:lineRule="auto"/>
        <w:rPr>
          <w:rFonts w:ascii="Times New Roman" w:hAnsi="Times New Roman" w:eastAsia="Times New Roman"/>
          <w:sz w:val="23"/>
          <w:szCs w:val="23"/>
          <w:lang w:eastAsia="ru-RU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3737"/>
      </w:tblGrid>
      <w:tr w14:paraId="6B576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45C03286">
            <w:pPr>
              <w:tabs>
                <w:tab w:val="left" w:pos="3288"/>
              </w:tabs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Контактная информация</w:t>
            </w: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ab/>
            </w:r>
          </w:p>
        </w:tc>
      </w:tr>
      <w:tr w14:paraId="0CC4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  <w:noWrap w:val="0"/>
            <w:vAlign w:val="top"/>
          </w:tcPr>
          <w:p w14:paraId="4F78EE86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По Вашему желанию укажите: Наименование организации</w:t>
            </w:r>
          </w:p>
        </w:tc>
        <w:tc>
          <w:tcPr>
            <w:tcW w:w="4785" w:type="dxa"/>
            <w:shd w:val="clear" w:color="auto" w:fill="auto"/>
            <w:noWrap w:val="0"/>
            <w:vAlign w:val="top"/>
          </w:tcPr>
          <w:p w14:paraId="0374FB78">
            <w:pPr>
              <w:tabs>
                <w:tab w:val="left" w:pos="3288"/>
              </w:tabs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</w:tr>
      <w:tr w14:paraId="735A8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  <w:noWrap w:val="0"/>
            <w:vAlign w:val="top"/>
          </w:tcPr>
          <w:p w14:paraId="1FB33C7B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Сфера деятельности организации</w:t>
            </w:r>
          </w:p>
        </w:tc>
        <w:tc>
          <w:tcPr>
            <w:tcW w:w="4785" w:type="dxa"/>
            <w:shd w:val="clear" w:color="auto" w:fill="auto"/>
            <w:noWrap w:val="0"/>
            <w:vAlign w:val="top"/>
          </w:tcPr>
          <w:p w14:paraId="137DED1F">
            <w:pPr>
              <w:tabs>
                <w:tab w:val="left" w:pos="3288"/>
              </w:tabs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</w:tr>
      <w:tr w14:paraId="26E19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  <w:noWrap w:val="0"/>
            <w:vAlign w:val="top"/>
          </w:tcPr>
          <w:p w14:paraId="0E8CED07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Ф.И.О. контактного лица</w:t>
            </w:r>
          </w:p>
        </w:tc>
        <w:tc>
          <w:tcPr>
            <w:tcW w:w="4785" w:type="dxa"/>
            <w:shd w:val="clear" w:color="auto" w:fill="auto"/>
            <w:noWrap w:val="0"/>
            <w:vAlign w:val="top"/>
          </w:tcPr>
          <w:p w14:paraId="6EBC82D6">
            <w:pPr>
              <w:tabs>
                <w:tab w:val="left" w:pos="3288"/>
              </w:tabs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</w:tr>
      <w:tr w14:paraId="14414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  <w:noWrap w:val="0"/>
            <w:vAlign w:val="top"/>
          </w:tcPr>
          <w:p w14:paraId="5A8C747A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Номер контактного телефона</w:t>
            </w:r>
          </w:p>
        </w:tc>
        <w:tc>
          <w:tcPr>
            <w:tcW w:w="4785" w:type="dxa"/>
            <w:shd w:val="clear" w:color="auto" w:fill="auto"/>
            <w:noWrap w:val="0"/>
            <w:vAlign w:val="top"/>
          </w:tcPr>
          <w:p w14:paraId="4BD06C46">
            <w:pPr>
              <w:tabs>
                <w:tab w:val="left" w:pos="3288"/>
              </w:tabs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</w:tr>
      <w:tr w14:paraId="6F9FD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shd w:val="clear" w:color="auto" w:fill="auto"/>
            <w:noWrap w:val="0"/>
            <w:vAlign w:val="top"/>
          </w:tcPr>
          <w:p w14:paraId="3F59BAC1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Адрес электронной почты</w:t>
            </w:r>
          </w:p>
        </w:tc>
        <w:tc>
          <w:tcPr>
            <w:tcW w:w="4785" w:type="dxa"/>
            <w:shd w:val="clear" w:color="auto" w:fill="auto"/>
            <w:noWrap w:val="0"/>
            <w:vAlign w:val="top"/>
          </w:tcPr>
          <w:p w14:paraId="009C8B32">
            <w:pPr>
              <w:tabs>
                <w:tab w:val="left" w:pos="3288"/>
              </w:tabs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</w:tr>
      <w:tr w14:paraId="3263B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17DC930B">
            <w:pPr>
              <w:tabs>
                <w:tab w:val="left" w:pos="3288"/>
              </w:tabs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Вопросы по проекту муниципального правового акта</w:t>
            </w:r>
          </w:p>
        </w:tc>
      </w:tr>
      <w:tr w14:paraId="081C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6851BAEF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1. На решение какой проблемы, на Ваш взгляд, направлено предлагаемое регулирование?</w:t>
            </w:r>
          </w:p>
          <w:p w14:paraId="43FC8256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  <w:tr w14:paraId="67E78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43067812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2. Насколько корректно разработчик обосновал необходимость вмешательства органа местного самоуправления? Насколько цель предлагаемого регулирования соотносится с проблемой, на решение которой оно направлено? Достигнет ли, на Ваш взгляд, предлагаемое правовое регулирование тех целей, на которые оно направлено?</w:t>
            </w:r>
          </w:p>
          <w:p w14:paraId="2E701FC8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  <w:tr w14:paraId="2F9C0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1E346F65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 - выделите те из них, которые, по Вашему мнению, были бы менее затратны и (или) более эффективны?</w:t>
            </w:r>
          </w:p>
          <w:p w14:paraId="59D20CB9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  <w:tr w14:paraId="7833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44A042CC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4. Какие, по Вашей оценке, субъекты предпринимательской и иной экономической деятельности будут затронуты предлагаемым правовым регулированием (по видам субъектов, по отраслям, по количеству таких субъектов в Вашем городе)?</w:t>
            </w:r>
          </w:p>
          <w:p w14:paraId="5639D171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  <w:tr w14:paraId="46B8E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28CBFF4B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5. Повлияет ли введение предлагаемого правового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</w:t>
            </w:r>
          </w:p>
          <w:p w14:paraId="5A0A584A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  <w:tr w14:paraId="55730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5DC071FD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органом местного самоуправления,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правовым актам? Если да, укажите такие нормы и правовые акты?</w:t>
            </w:r>
          </w:p>
          <w:p w14:paraId="7A4A2C0E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  <w:tr w14:paraId="06E5A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7EAF5038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7. Существуют ли в предлагаемом регулировании положения, которые необоснованно затрудняют ведение предпринимательской и иной экономической деятельности?</w:t>
            </w:r>
          </w:p>
          <w:p w14:paraId="690F82CE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Приведите обоснования по каждому указанному положению, дополнительно определив:</w:t>
            </w:r>
          </w:p>
          <w:p w14:paraId="76633BBA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14:paraId="1E9F8FAC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- имеются ли технические ошибки;</w:t>
            </w:r>
          </w:p>
          <w:p w14:paraId="2DDC9CA7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- приводит ли исполнение положений регулирования к избыточным действиям или, наоборот, ограничивает действия субъектов предпринимательской и иной экономической деятельности;</w:t>
            </w:r>
          </w:p>
          <w:p w14:paraId="04752762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- приводит ли исполнение положения к возникновению избыточных обязанностей для субъектов предпринимательской и иной экономической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5AAEC167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- устанавливается ли положением необоснованное ограничение выбора субъектов предпринимательской и иной экономической деятельности существующих или возможных поставщиков, или потребителей;</w:t>
            </w:r>
          </w:p>
          <w:p w14:paraId="41D6B85C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- создает ли исполнение положений регулирования существенные риски ведения предпринимательской и иной экономической деятельности, способствует ли возникновению необоснованных прав исполнительных органов местного самоуправления и должностных лиц, допускает ли возможность избирательного применения норм;</w:t>
            </w:r>
          </w:p>
          <w:p w14:paraId="78EABA56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- приводит ли к невозможности совершения законных действий предпринимателей или инвесторов (например, в связи с отсутствием требуемой новым регулированием инфраструктуры, организационных или технических условий, технологий), вводит ли не оптимальный режим осуществления операционной деятельности;</w:t>
            </w:r>
          </w:p>
          <w:p w14:paraId="25E8AD83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</w:t>
            </w:r>
          </w:p>
          <w:p w14:paraId="4BBD6572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  <w:p w14:paraId="254B3FD6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8. К каким последствиям может привести принятие нового правового регулирования в части невозможности исполнения субъектами предпринимательской и иной экономической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иной экономической деятельности? Приведите конкретные примеры</w:t>
            </w:r>
          </w:p>
          <w:p w14:paraId="5235B8F6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  <w:p w14:paraId="38D86BDB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</w:tr>
      <w:tr w14:paraId="7BBBB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6AC3EF42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9. Оцените издержки (упущенную выгоду) (прямого, административного характера) индивидуальных предпринимателей и юридических лиц в сфере предпринимательской и иной экономической деятельности, возникающие при введении предлагаемого регулирования. Отдельно укажите временные издержки, которые понесут индивидуальные предприниматели и юридические лица в сфере предпринимательской и иной экономической деятельности вследствие необходимости соблюдения административных процедур, предусмотренных проектом предлагаемого правового регулирования.</w:t>
            </w:r>
          </w:p>
          <w:p w14:paraId="2C43D981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Какие из указанных издержек Вы считаете избыточным (бесполезными) и почему?</w:t>
            </w:r>
          </w:p>
          <w:p w14:paraId="276D86D8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Если возможно, оцените затраты на выполнение вновь вводимых требований количественно (в часах рабочего времени, в денежном эквиваленте и прочее)</w:t>
            </w:r>
          </w:p>
          <w:p w14:paraId="3B5E8671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  <w:p w14:paraId="4F11B086">
            <w:pPr>
              <w:tabs>
                <w:tab w:val="left" w:pos="3288"/>
              </w:tabs>
              <w:spacing w:after="0"/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</w:p>
        </w:tc>
      </w:tr>
      <w:tr w14:paraId="6B92D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314643FF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10. Какие, на Ваш взгляд, могут возникнуть проблемы и трудности с контролем соблюдения требований и норм, вводимых данным правовым актом? Является ли предлагаемое правовое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предлагаемого правового регулирования различными группами адресатов регулирования?</w:t>
            </w:r>
          </w:p>
          <w:p w14:paraId="40EC1F00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  <w:tr w14:paraId="2DA40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5D3BAE5F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11. Требуется ли переходный период для вступления в силу предлагаемого правового регулирования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  <w:p w14:paraId="2F3B48C2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  <w:tr w14:paraId="15BCC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14937D7C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12. Какие, на Ваш взгляд, целесообразно применить исключения по введению правового регулирования в отношении отдельных категорий? Приведите соответствующее обоснование</w:t>
            </w:r>
          </w:p>
          <w:p w14:paraId="63DCB338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  <w:tr w14:paraId="736A3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2"/>
            <w:shd w:val="clear" w:color="auto" w:fill="auto"/>
            <w:noWrap w:val="0"/>
            <w:vAlign w:val="top"/>
          </w:tcPr>
          <w:p w14:paraId="27661A8D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13. Иные предложения и замечания, которые, по Вашему мнению, целесообразно учесть в рамках оценки регулирующего воздействия</w:t>
            </w:r>
          </w:p>
          <w:p w14:paraId="5D38AA08">
            <w:pPr>
              <w:tabs>
                <w:tab w:val="left" w:pos="3288"/>
              </w:tabs>
              <w:jc w:val="both"/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  <w:lang w:eastAsia="ru-RU"/>
              </w:rPr>
              <w:t>________________________________________________________________________</w:t>
            </w:r>
          </w:p>
        </w:tc>
      </w:tr>
    </w:tbl>
    <w:p w14:paraId="4336FB1F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813DF"/>
    <w:rsid w:val="1D5D3AE7"/>
    <w:rsid w:val="6D4813DF"/>
    <w:rsid w:val="793B394D"/>
    <w:rsid w:val="7F0B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2026-03-13T11:35:00Z</dcterms:created>
  <dc:creator>Peshehonova MV</dc:creator>
  <cp:lastModifiedBy>Peshehonova MV</cp:lastModifiedBy>
  <dcterms:modified xsi:type="dcterms:W3CDTF">2026-03-13T12:08:31Z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40DCD71DAF564CA4946085BBBF77BBA1_13</vt:lpwstr>
  </property>
</Properties>
</file>